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CC7B" w14:textId="6E2CF61C" w:rsidR="0076056D" w:rsidRDefault="0076056D" w:rsidP="007679E9">
      <w:pPr>
        <w:spacing w:after="0"/>
        <w:rPr>
          <w:rFonts w:ascii="Times New Roman" w:hAnsi="Times New Roman" w:cs="Times New Roman"/>
          <w:b/>
          <w:bCs/>
        </w:rPr>
      </w:pPr>
      <w:r w:rsidRPr="007679E9">
        <w:rPr>
          <w:rFonts w:ascii="Times New Roman" w:hAnsi="Times New Roman" w:cs="Times New Roman"/>
          <w:b/>
          <w:bCs/>
        </w:rPr>
        <w:t>BEFORE THE PUBLIC UTILITIES COMMISSION OF THE STATE OF COLORADO</w:t>
      </w:r>
    </w:p>
    <w:p w14:paraId="4DEA7566" w14:textId="77777777" w:rsidR="007679E9" w:rsidRPr="007679E9" w:rsidRDefault="007679E9" w:rsidP="007679E9">
      <w:pPr>
        <w:spacing w:after="0"/>
        <w:rPr>
          <w:rFonts w:ascii="Times New Roman" w:hAnsi="Times New Roman" w:cs="Times New Roman"/>
          <w:b/>
          <w:bCs/>
        </w:rPr>
      </w:pPr>
    </w:p>
    <w:p w14:paraId="578A42AE" w14:textId="77777777" w:rsidR="007679E9" w:rsidRDefault="007679E9" w:rsidP="007679E9">
      <w:pPr>
        <w:spacing w:after="0"/>
        <w:rPr>
          <w:rFonts w:ascii="Times New Roman" w:hAnsi="Times New Roman" w:cs="Times New Roman"/>
        </w:rPr>
      </w:pPr>
      <w:r w:rsidRPr="007679E9">
        <w:rPr>
          <w:rFonts w:ascii="Times New Roman" w:hAnsi="Times New Roman" w:cs="Times New Roman"/>
        </w:rPr>
        <w:t>PROCEEDING 22I-0027</w:t>
      </w:r>
    </w:p>
    <w:p w14:paraId="2C42D6EE" w14:textId="28A373BA" w:rsidR="007679E9" w:rsidRDefault="007679E9" w:rsidP="007679E9">
      <w:pPr>
        <w:spacing w:after="0"/>
        <w:rPr>
          <w:rFonts w:ascii="Times New Roman" w:hAnsi="Times New Roman" w:cs="Times New Roman"/>
        </w:rPr>
      </w:pPr>
      <w:r w:rsidRPr="007679E9">
        <w:rPr>
          <w:rFonts w:ascii="Times New Roman" w:hAnsi="Times New Roman" w:cs="Times New Roman"/>
        </w:rPr>
        <w:t>________________________________________________________________________</w:t>
      </w:r>
      <w:r>
        <w:rPr>
          <w:rFonts w:ascii="Times New Roman" w:hAnsi="Times New Roman" w:cs="Times New Roman"/>
        </w:rPr>
        <w:t>_____________</w:t>
      </w:r>
    </w:p>
    <w:p w14:paraId="3232D63F" w14:textId="635201FB" w:rsidR="007679E9" w:rsidRDefault="007679E9" w:rsidP="007679E9">
      <w:pPr>
        <w:spacing w:after="0"/>
        <w:rPr>
          <w:rFonts w:ascii="Times New Roman" w:hAnsi="Times New Roman" w:cs="Times New Roman"/>
        </w:rPr>
      </w:pPr>
    </w:p>
    <w:p w14:paraId="1E1284FD" w14:textId="63A64445" w:rsidR="007679E9" w:rsidRDefault="007679E9" w:rsidP="007679E9">
      <w:pPr>
        <w:spacing w:after="0"/>
        <w:rPr>
          <w:rFonts w:ascii="Times New Roman" w:hAnsi="Times New Roman" w:cs="Times New Roman"/>
        </w:rPr>
      </w:pPr>
      <w:r>
        <w:rPr>
          <w:rFonts w:ascii="Times New Roman" w:hAnsi="Times New Roman" w:cs="Times New Roman"/>
        </w:rPr>
        <w:t>IN THE MATTER OF THE COMMISSION’S IMPLEMENTATION OF §40-4-120, C.R.S., THE STUDY OF COMMUNITY CHOICE IN WHOLESALE ELECTRIC SUPPLY.</w:t>
      </w:r>
    </w:p>
    <w:p w14:paraId="7C95E93F" w14:textId="1E222274" w:rsidR="007679E9" w:rsidRDefault="007679E9" w:rsidP="007679E9">
      <w:pPr>
        <w:spacing w:after="0"/>
        <w:rPr>
          <w:rFonts w:ascii="Times New Roman" w:hAnsi="Times New Roman" w:cs="Times New Roman"/>
        </w:rPr>
      </w:pPr>
    </w:p>
    <w:p w14:paraId="5CEF3CE8" w14:textId="4D514E64" w:rsidR="0076056D" w:rsidRPr="007679E9" w:rsidRDefault="007679E9" w:rsidP="007679E9">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41BBF04" w14:textId="77777777" w:rsidR="007679E9" w:rsidRDefault="007679E9" w:rsidP="007679E9">
      <w:pPr>
        <w:jc w:val="center"/>
        <w:rPr>
          <w:rFonts w:ascii="Times New Roman" w:hAnsi="Times New Roman" w:cs="Times New Roman"/>
          <w:noProof/>
        </w:rPr>
      </w:pPr>
    </w:p>
    <w:p w14:paraId="56013097" w14:textId="343870C2" w:rsidR="00700013" w:rsidRDefault="00FF48A4" w:rsidP="00700013">
      <w:pPr>
        <w:jc w:val="center"/>
        <w:rPr>
          <w:rFonts w:ascii="Times New Roman" w:hAnsi="Times New Roman" w:cs="Times New Roman"/>
          <w:noProof/>
        </w:rPr>
      </w:pPr>
      <w:r>
        <w:rPr>
          <w:rFonts w:ascii="Times New Roman" w:hAnsi="Times New Roman" w:cs="Times New Roman"/>
          <w:noProof/>
        </w:rPr>
        <w:t>IRESN</w:t>
      </w:r>
      <w:r w:rsidR="005D2D36">
        <w:rPr>
          <w:rFonts w:ascii="Times New Roman" w:hAnsi="Times New Roman" w:cs="Times New Roman"/>
          <w:noProof/>
        </w:rPr>
        <w:t xml:space="preserve"> INITIAL COMMENTS</w:t>
      </w:r>
      <w:r w:rsidR="005D3A1E">
        <w:rPr>
          <w:rFonts w:ascii="Times New Roman" w:hAnsi="Times New Roman" w:cs="Times New Roman"/>
          <w:noProof/>
        </w:rPr>
        <w:t xml:space="preserve">:  </w:t>
      </w:r>
      <w:r w:rsidR="005D3A1E" w:rsidRPr="005D3A1E">
        <w:rPr>
          <w:rFonts w:ascii="Times New Roman" w:hAnsi="Times New Roman" w:cs="Times New Roman"/>
          <w:noProof/>
        </w:rPr>
        <w:t>CALIFORNIA EXPERIENCE IMPLEMENTING COMMUNITY CHOICE</w:t>
      </w:r>
      <w:r w:rsidR="005D3A1E">
        <w:rPr>
          <w:rFonts w:ascii="Times New Roman" w:hAnsi="Times New Roman" w:cs="Times New Roman"/>
          <w:noProof/>
        </w:rPr>
        <w:t xml:space="preserve"> ENERGY (CCE)</w:t>
      </w:r>
    </w:p>
    <w:p w14:paraId="726FF1AD" w14:textId="35148C0D" w:rsidR="007679E9" w:rsidRDefault="007679E9" w:rsidP="007679E9">
      <w:pPr>
        <w:jc w:val="center"/>
        <w:rPr>
          <w:rFonts w:ascii="Times New Roman" w:hAnsi="Times New Roman" w:cs="Times New Roman"/>
          <w:noProof/>
        </w:rPr>
      </w:pPr>
      <w:r>
        <w:rPr>
          <w:rFonts w:ascii="Times New Roman" w:hAnsi="Times New Roman" w:cs="Times New Roman"/>
          <w:noProof/>
        </w:rPr>
        <w:t>_____________________________________________________________________________________</w:t>
      </w:r>
    </w:p>
    <w:p w14:paraId="704DAEA1" w14:textId="6F314382" w:rsidR="00D44ACC" w:rsidRDefault="00D44ACC" w:rsidP="007679E9">
      <w:pPr>
        <w:jc w:val="center"/>
        <w:rPr>
          <w:rFonts w:ascii="Times New Roman" w:hAnsi="Times New Roman" w:cs="Times New Roman"/>
          <w:noProof/>
        </w:rPr>
      </w:pPr>
    </w:p>
    <w:p w14:paraId="021586CF" w14:textId="015FCB4C" w:rsidR="008053A5" w:rsidRDefault="00FF48A4" w:rsidP="001A6191">
      <w:pPr>
        <w:spacing w:line="276" w:lineRule="auto"/>
        <w:rPr>
          <w:rFonts w:ascii="Times New Roman" w:hAnsi="Times New Roman" w:cs="Times New Roman"/>
          <w:noProof/>
        </w:rPr>
      </w:pPr>
      <w:r>
        <w:rPr>
          <w:rFonts w:ascii="Times New Roman" w:hAnsi="Times New Roman" w:cs="Times New Roman"/>
          <w:noProof/>
        </w:rPr>
        <w:t>T</w:t>
      </w:r>
      <w:r w:rsidRPr="003C4A42">
        <w:rPr>
          <w:rFonts w:ascii="Times New Roman" w:hAnsi="Times New Roman" w:cs="Times New Roman"/>
          <w:noProof/>
        </w:rPr>
        <w:t>he Integrated Renewable Energy Systems Network</w:t>
      </w:r>
      <w:r>
        <w:rPr>
          <w:rFonts w:ascii="Times New Roman" w:hAnsi="Times New Roman" w:cs="Times New Roman"/>
          <w:noProof/>
        </w:rPr>
        <w:t xml:space="preserve"> (IRESN)</w:t>
      </w:r>
      <w:r w:rsidRPr="003C4A42">
        <w:rPr>
          <w:rFonts w:ascii="Times New Roman" w:hAnsi="Times New Roman" w:cs="Times New Roman"/>
          <w:noProof/>
        </w:rPr>
        <w:t xml:space="preserve"> </w:t>
      </w:r>
      <w:r>
        <w:rPr>
          <w:rFonts w:ascii="Times New Roman" w:hAnsi="Times New Roman" w:cs="Times New Roman"/>
          <w:noProof/>
        </w:rPr>
        <w:t>is a 501.c.6 non-profit registered in the State of California.</w:t>
      </w:r>
      <w:r w:rsidRPr="003C4A42">
        <w:rPr>
          <w:rFonts w:ascii="Times New Roman" w:hAnsi="Times New Roman" w:cs="Times New Roman"/>
          <w:noProof/>
        </w:rPr>
        <w:t xml:space="preserve">  </w:t>
      </w:r>
      <w:r w:rsidR="003C4A42">
        <w:rPr>
          <w:rFonts w:ascii="Times New Roman" w:hAnsi="Times New Roman" w:cs="Times New Roman"/>
          <w:noProof/>
        </w:rPr>
        <w:t xml:space="preserve">IRESN’s </w:t>
      </w:r>
      <w:r>
        <w:rPr>
          <w:rFonts w:ascii="Times New Roman" w:hAnsi="Times New Roman" w:cs="Times New Roman"/>
          <w:noProof/>
        </w:rPr>
        <w:t>director</w:t>
      </w:r>
      <w:r w:rsidR="003C4A42">
        <w:rPr>
          <w:rFonts w:ascii="Times New Roman" w:hAnsi="Times New Roman" w:cs="Times New Roman"/>
          <w:noProof/>
        </w:rPr>
        <w:t xml:space="preserve">, Gerald Braun, has been actively engaged in </w:t>
      </w:r>
      <w:r w:rsidR="00CC1E4C">
        <w:rPr>
          <w:rFonts w:ascii="Times New Roman" w:hAnsi="Times New Roman" w:cs="Times New Roman"/>
          <w:noProof/>
        </w:rPr>
        <w:t>the creation of</w:t>
      </w:r>
      <w:r w:rsidR="003C4A42">
        <w:rPr>
          <w:rFonts w:ascii="Times New Roman" w:hAnsi="Times New Roman" w:cs="Times New Roman"/>
          <w:noProof/>
        </w:rPr>
        <w:t xml:space="preserve"> a </w:t>
      </w:r>
      <w:r w:rsidR="00CC1E4C">
        <w:rPr>
          <w:rFonts w:ascii="Times New Roman" w:hAnsi="Times New Roman" w:cs="Times New Roman"/>
          <w:noProof/>
        </w:rPr>
        <w:t>robust</w:t>
      </w:r>
      <w:r w:rsidR="003C4A42">
        <w:rPr>
          <w:rFonts w:ascii="Times New Roman" w:hAnsi="Times New Roman" w:cs="Times New Roman"/>
          <w:noProof/>
        </w:rPr>
        <w:t xml:space="preserve"> </w:t>
      </w:r>
      <w:r w:rsidR="00CC1E4C">
        <w:rPr>
          <w:rFonts w:ascii="Times New Roman" w:hAnsi="Times New Roman" w:cs="Times New Roman"/>
          <w:noProof/>
        </w:rPr>
        <w:t xml:space="preserve">California </w:t>
      </w:r>
      <w:r w:rsidR="003C4A42">
        <w:rPr>
          <w:rFonts w:ascii="Times New Roman" w:hAnsi="Times New Roman" w:cs="Times New Roman"/>
          <w:noProof/>
        </w:rPr>
        <w:t>community choice energy industry since 2007</w:t>
      </w:r>
      <w:r w:rsidR="00512DA1">
        <w:rPr>
          <w:rFonts w:ascii="Times New Roman" w:hAnsi="Times New Roman" w:cs="Times New Roman"/>
          <w:noProof/>
        </w:rPr>
        <w:t>.</w:t>
      </w:r>
      <w:r w:rsidR="003C4A42">
        <w:rPr>
          <w:rFonts w:ascii="Times New Roman" w:hAnsi="Times New Roman" w:cs="Times New Roman"/>
          <w:noProof/>
        </w:rPr>
        <w:t xml:space="preserve">  </w:t>
      </w:r>
      <w:r>
        <w:rPr>
          <w:rFonts w:ascii="Times New Roman" w:hAnsi="Times New Roman" w:cs="Times New Roman"/>
          <w:noProof/>
        </w:rPr>
        <w:t>Mr. Braun</w:t>
      </w:r>
      <w:r w:rsidR="003C4A42" w:rsidRPr="003C4A42">
        <w:rPr>
          <w:rFonts w:ascii="Times New Roman" w:hAnsi="Times New Roman" w:cs="Times New Roman"/>
          <w:noProof/>
        </w:rPr>
        <w:t xml:space="preserve"> is an energy utility and solar</w:t>
      </w:r>
      <w:r w:rsidR="00B7285D">
        <w:rPr>
          <w:rFonts w:ascii="Times New Roman" w:hAnsi="Times New Roman" w:cs="Times New Roman"/>
          <w:noProof/>
        </w:rPr>
        <w:t xml:space="preserve"> electricity</w:t>
      </w:r>
      <w:r w:rsidR="003C4A42" w:rsidRPr="003C4A42">
        <w:rPr>
          <w:rFonts w:ascii="Times New Roman" w:hAnsi="Times New Roman" w:cs="Times New Roman"/>
          <w:noProof/>
        </w:rPr>
        <w:t xml:space="preserve"> industry veteran </w:t>
      </w:r>
      <w:r>
        <w:rPr>
          <w:rFonts w:ascii="Times New Roman" w:hAnsi="Times New Roman" w:cs="Times New Roman"/>
          <w:noProof/>
        </w:rPr>
        <w:t xml:space="preserve">who has organized and directed </w:t>
      </w:r>
      <w:r w:rsidRPr="003C4A42">
        <w:rPr>
          <w:rFonts w:ascii="Times New Roman" w:hAnsi="Times New Roman" w:cs="Times New Roman"/>
          <w:noProof/>
        </w:rPr>
        <w:t>renewable energy RD&amp;D programs</w:t>
      </w:r>
      <w:r>
        <w:rPr>
          <w:rFonts w:ascii="Times New Roman" w:hAnsi="Times New Roman" w:cs="Times New Roman"/>
          <w:noProof/>
        </w:rPr>
        <w:t xml:space="preserve"> of the </w:t>
      </w:r>
      <w:r w:rsidR="003C4A42" w:rsidRPr="003C4A42">
        <w:rPr>
          <w:rFonts w:ascii="Times New Roman" w:hAnsi="Times New Roman" w:cs="Times New Roman"/>
          <w:noProof/>
        </w:rPr>
        <w:t xml:space="preserve">USDOE, </w:t>
      </w:r>
      <w:r w:rsidR="006874C8">
        <w:rPr>
          <w:rFonts w:ascii="Times New Roman" w:hAnsi="Times New Roman" w:cs="Times New Roman"/>
          <w:noProof/>
        </w:rPr>
        <w:t xml:space="preserve">California Energy Commission, </w:t>
      </w:r>
      <w:r>
        <w:rPr>
          <w:rFonts w:ascii="Times New Roman" w:hAnsi="Times New Roman" w:cs="Times New Roman"/>
          <w:noProof/>
        </w:rPr>
        <w:t xml:space="preserve">California IOUs </w:t>
      </w:r>
      <w:r w:rsidR="003C4A42" w:rsidRPr="003C4A42">
        <w:rPr>
          <w:rFonts w:ascii="Times New Roman" w:hAnsi="Times New Roman" w:cs="Times New Roman"/>
          <w:noProof/>
        </w:rPr>
        <w:t xml:space="preserve">(SCE and PG&amp;E) and </w:t>
      </w:r>
      <w:r>
        <w:rPr>
          <w:rFonts w:ascii="Times New Roman" w:hAnsi="Times New Roman" w:cs="Times New Roman"/>
          <w:noProof/>
        </w:rPr>
        <w:t>UC Davis</w:t>
      </w:r>
      <w:r w:rsidR="003C4A42" w:rsidRPr="003C4A42">
        <w:rPr>
          <w:rFonts w:ascii="Times New Roman" w:hAnsi="Times New Roman" w:cs="Times New Roman"/>
          <w:noProof/>
        </w:rPr>
        <w:t>.  He is a member of the Gas Technology Institute’s Public Interest Advisory Committee, the City of Davis Utilit</w:t>
      </w:r>
      <w:r w:rsidR="006874C8">
        <w:rPr>
          <w:rFonts w:ascii="Times New Roman" w:hAnsi="Times New Roman" w:cs="Times New Roman"/>
          <w:noProof/>
        </w:rPr>
        <w:t>ies</w:t>
      </w:r>
      <w:r w:rsidR="003C4A42" w:rsidRPr="003C4A42">
        <w:rPr>
          <w:rFonts w:ascii="Times New Roman" w:hAnsi="Times New Roman" w:cs="Times New Roman"/>
          <w:noProof/>
        </w:rPr>
        <w:t xml:space="preserve"> Commission and the Valley Clean Energy Community Advisory Committee</w:t>
      </w:r>
      <w:r w:rsidR="005F535F">
        <w:rPr>
          <w:rStyle w:val="FootnoteReference"/>
          <w:rFonts w:ascii="Times New Roman" w:hAnsi="Times New Roman" w:cs="Times New Roman"/>
          <w:noProof/>
        </w:rPr>
        <w:footnoteReference w:id="1"/>
      </w:r>
      <w:r w:rsidR="005F535F" w:rsidRPr="003C4A42">
        <w:rPr>
          <w:rFonts w:ascii="Times New Roman" w:hAnsi="Times New Roman" w:cs="Times New Roman"/>
          <w:noProof/>
        </w:rPr>
        <w:t>.</w:t>
      </w:r>
      <w:r w:rsidR="003C4A42" w:rsidRPr="003C4A42">
        <w:rPr>
          <w:rFonts w:ascii="Times New Roman" w:hAnsi="Times New Roman" w:cs="Times New Roman"/>
          <w:noProof/>
        </w:rPr>
        <w:t xml:space="preserve">  He holds degrees in Mechanical Engineering from the University of Michigan and </w:t>
      </w:r>
      <w:r w:rsidR="009D3C93">
        <w:rPr>
          <w:rFonts w:ascii="Times New Roman" w:hAnsi="Times New Roman" w:cs="Times New Roman"/>
          <w:noProof/>
        </w:rPr>
        <w:t xml:space="preserve">in </w:t>
      </w:r>
      <w:r w:rsidR="003C4A42" w:rsidRPr="003C4A42">
        <w:rPr>
          <w:rFonts w:ascii="Times New Roman" w:hAnsi="Times New Roman" w:cs="Times New Roman"/>
          <w:noProof/>
        </w:rPr>
        <w:t xml:space="preserve">Nuclear Engineering from MIT. </w:t>
      </w:r>
    </w:p>
    <w:p w14:paraId="3AEB5F42" w14:textId="77777777" w:rsidR="00A05915" w:rsidRDefault="004D4B8E" w:rsidP="001A6191">
      <w:pPr>
        <w:spacing w:line="276" w:lineRule="auto"/>
        <w:rPr>
          <w:rFonts w:ascii="Times New Roman" w:hAnsi="Times New Roman" w:cs="Times New Roman"/>
          <w:noProof/>
        </w:rPr>
      </w:pPr>
      <w:r w:rsidRPr="004D4B8E">
        <w:rPr>
          <w:rFonts w:ascii="Times New Roman" w:hAnsi="Times New Roman" w:cs="Times New Roman"/>
          <w:noProof/>
          <w:u w:val="single"/>
        </w:rPr>
        <w:t>Introduction.</w:t>
      </w:r>
      <w:r>
        <w:rPr>
          <w:rFonts w:ascii="Times New Roman" w:hAnsi="Times New Roman" w:cs="Times New Roman"/>
          <w:noProof/>
        </w:rPr>
        <w:t xml:space="preserve">  </w:t>
      </w:r>
    </w:p>
    <w:p w14:paraId="12207248" w14:textId="498F3210" w:rsidR="00A05915" w:rsidRPr="00A05915" w:rsidRDefault="008053A5" w:rsidP="001A6191">
      <w:pPr>
        <w:pStyle w:val="ListParagraph"/>
        <w:numPr>
          <w:ilvl w:val="0"/>
          <w:numId w:val="1"/>
        </w:numPr>
        <w:spacing w:line="276" w:lineRule="auto"/>
        <w:rPr>
          <w:rFonts w:ascii="Times New Roman" w:hAnsi="Times New Roman" w:cs="Times New Roman"/>
          <w:noProof/>
        </w:rPr>
      </w:pPr>
      <w:r w:rsidRPr="00A05915">
        <w:rPr>
          <w:rFonts w:ascii="Times New Roman" w:hAnsi="Times New Roman" w:cs="Times New Roman"/>
          <w:noProof/>
        </w:rPr>
        <w:t xml:space="preserve">CCE implementation </w:t>
      </w:r>
      <w:r w:rsidR="00CC1E4C" w:rsidRPr="00A05915">
        <w:rPr>
          <w:rFonts w:ascii="Times New Roman" w:hAnsi="Times New Roman" w:cs="Times New Roman"/>
          <w:noProof/>
        </w:rPr>
        <w:t xml:space="preserve">in </w:t>
      </w:r>
      <w:r w:rsidRPr="00A05915">
        <w:rPr>
          <w:rFonts w:ascii="Times New Roman" w:hAnsi="Times New Roman" w:cs="Times New Roman"/>
          <w:noProof/>
        </w:rPr>
        <w:t>California</w:t>
      </w:r>
      <w:r w:rsidR="00CC1E4C" w:rsidRPr="00A05915">
        <w:rPr>
          <w:rFonts w:ascii="Times New Roman" w:hAnsi="Times New Roman" w:cs="Times New Roman"/>
          <w:noProof/>
        </w:rPr>
        <w:t xml:space="preserve"> reduces electricity costs </w:t>
      </w:r>
      <w:r w:rsidR="001A6191">
        <w:rPr>
          <w:rFonts w:ascii="Times New Roman" w:hAnsi="Times New Roman" w:cs="Times New Roman"/>
          <w:noProof/>
        </w:rPr>
        <w:t>for</w:t>
      </w:r>
      <w:r w:rsidR="00CC1E4C" w:rsidRPr="00A05915">
        <w:rPr>
          <w:rFonts w:ascii="Times New Roman" w:hAnsi="Times New Roman" w:cs="Times New Roman"/>
          <w:noProof/>
        </w:rPr>
        <w:t xml:space="preserve"> all California</w:t>
      </w:r>
      <w:r w:rsidRPr="00A05915">
        <w:rPr>
          <w:rFonts w:ascii="Times New Roman" w:hAnsi="Times New Roman" w:cs="Times New Roman"/>
          <w:noProof/>
        </w:rPr>
        <w:t xml:space="preserve"> electricity ratepayers </w:t>
      </w:r>
      <w:r w:rsidR="00CC1E4C" w:rsidRPr="00A05915">
        <w:rPr>
          <w:rFonts w:ascii="Times New Roman" w:hAnsi="Times New Roman" w:cs="Times New Roman"/>
          <w:noProof/>
        </w:rPr>
        <w:t xml:space="preserve">by accelerating investment in solar </w:t>
      </w:r>
      <w:r w:rsidR="00A05915">
        <w:rPr>
          <w:rFonts w:ascii="Times New Roman" w:hAnsi="Times New Roman" w:cs="Times New Roman"/>
          <w:noProof/>
        </w:rPr>
        <w:t xml:space="preserve">and wind </w:t>
      </w:r>
      <w:r w:rsidR="00CC1E4C" w:rsidRPr="00A05915">
        <w:rPr>
          <w:rFonts w:ascii="Times New Roman" w:hAnsi="Times New Roman" w:cs="Times New Roman"/>
          <w:noProof/>
        </w:rPr>
        <w:t>power and energy efficiency</w:t>
      </w:r>
      <w:r w:rsidRPr="00A05915">
        <w:rPr>
          <w:rFonts w:ascii="Times New Roman" w:hAnsi="Times New Roman" w:cs="Times New Roman"/>
          <w:noProof/>
        </w:rPr>
        <w:t xml:space="preserve">.  </w:t>
      </w:r>
      <w:r w:rsidR="00AA54BE" w:rsidRPr="00A05915">
        <w:rPr>
          <w:rFonts w:ascii="Times New Roman" w:hAnsi="Times New Roman" w:cs="Times New Roman"/>
          <w:noProof/>
        </w:rPr>
        <w:t>Colorado has solar resource</w:t>
      </w:r>
      <w:r w:rsidR="00CC1E4C" w:rsidRPr="00A05915">
        <w:rPr>
          <w:rFonts w:ascii="Times New Roman" w:hAnsi="Times New Roman" w:cs="Times New Roman"/>
          <w:noProof/>
        </w:rPr>
        <w:t>s</w:t>
      </w:r>
      <w:r w:rsidR="00AA54BE" w:rsidRPr="00A05915">
        <w:rPr>
          <w:rFonts w:ascii="Times New Roman" w:hAnsi="Times New Roman" w:cs="Times New Roman"/>
          <w:noProof/>
        </w:rPr>
        <w:t xml:space="preserve"> comparable to California’s </w:t>
      </w:r>
      <w:r w:rsidR="00CC1E4C" w:rsidRPr="00A05915">
        <w:rPr>
          <w:rFonts w:ascii="Times New Roman" w:hAnsi="Times New Roman" w:cs="Times New Roman"/>
          <w:noProof/>
        </w:rPr>
        <w:t>and</w:t>
      </w:r>
      <w:r w:rsidR="00B7285D">
        <w:rPr>
          <w:rFonts w:ascii="Times New Roman" w:hAnsi="Times New Roman" w:cs="Times New Roman"/>
          <w:noProof/>
        </w:rPr>
        <w:t xml:space="preserve"> can</w:t>
      </w:r>
      <w:r w:rsidR="00CC1E4C" w:rsidRPr="00A05915">
        <w:rPr>
          <w:rFonts w:ascii="Times New Roman" w:hAnsi="Times New Roman" w:cs="Times New Roman"/>
          <w:noProof/>
        </w:rPr>
        <w:t xml:space="preserve"> achieve</w:t>
      </w:r>
      <w:r w:rsidR="00AA54BE" w:rsidRPr="00A05915">
        <w:rPr>
          <w:rFonts w:ascii="Times New Roman" w:hAnsi="Times New Roman" w:cs="Times New Roman"/>
          <w:noProof/>
        </w:rPr>
        <w:t xml:space="preserve"> </w:t>
      </w:r>
      <w:r w:rsidRPr="00A05915">
        <w:rPr>
          <w:rFonts w:ascii="Times New Roman" w:hAnsi="Times New Roman" w:cs="Times New Roman"/>
          <w:noProof/>
        </w:rPr>
        <w:t>accelerated investment</w:t>
      </w:r>
      <w:r w:rsidR="00CC1E4C" w:rsidRPr="00A05915">
        <w:rPr>
          <w:rFonts w:ascii="Times New Roman" w:hAnsi="Times New Roman" w:cs="Times New Roman"/>
          <w:noProof/>
        </w:rPr>
        <w:t>, especially in</w:t>
      </w:r>
      <w:r w:rsidRPr="00A05915">
        <w:rPr>
          <w:rFonts w:ascii="Times New Roman" w:hAnsi="Times New Roman" w:cs="Times New Roman"/>
          <w:noProof/>
        </w:rPr>
        <w:t xml:space="preserve"> </w:t>
      </w:r>
      <w:r w:rsidR="00AA54BE" w:rsidRPr="00A05915">
        <w:rPr>
          <w:rFonts w:ascii="Times New Roman" w:hAnsi="Times New Roman" w:cs="Times New Roman"/>
          <w:noProof/>
        </w:rPr>
        <w:t xml:space="preserve">community </w:t>
      </w:r>
      <w:r w:rsidRPr="00A05915">
        <w:rPr>
          <w:rFonts w:ascii="Times New Roman" w:hAnsi="Times New Roman" w:cs="Times New Roman"/>
          <w:noProof/>
        </w:rPr>
        <w:t xml:space="preserve">solar </w:t>
      </w:r>
      <w:r w:rsidR="00AA54BE" w:rsidRPr="00A05915">
        <w:rPr>
          <w:rFonts w:ascii="Times New Roman" w:hAnsi="Times New Roman" w:cs="Times New Roman"/>
          <w:noProof/>
        </w:rPr>
        <w:t>power</w:t>
      </w:r>
      <w:r w:rsidR="00CC1E4C" w:rsidRPr="00A05915">
        <w:rPr>
          <w:rFonts w:ascii="Times New Roman" w:hAnsi="Times New Roman" w:cs="Times New Roman"/>
          <w:noProof/>
        </w:rPr>
        <w:t>.</w:t>
      </w:r>
      <w:r w:rsidRPr="00A05915">
        <w:rPr>
          <w:rFonts w:ascii="Times New Roman" w:hAnsi="Times New Roman" w:cs="Times New Roman"/>
          <w:noProof/>
        </w:rPr>
        <w:t xml:space="preserve">  </w:t>
      </w:r>
    </w:p>
    <w:p w14:paraId="2E1295B0" w14:textId="64D5B1C3" w:rsidR="00A05915" w:rsidRPr="00A05915" w:rsidRDefault="00AA54BE" w:rsidP="001A6191">
      <w:pPr>
        <w:pStyle w:val="ListParagraph"/>
        <w:numPr>
          <w:ilvl w:val="0"/>
          <w:numId w:val="1"/>
        </w:numPr>
        <w:spacing w:line="276" w:lineRule="auto"/>
        <w:rPr>
          <w:rFonts w:ascii="Times New Roman" w:hAnsi="Times New Roman" w:cs="Times New Roman"/>
          <w:noProof/>
        </w:rPr>
      </w:pPr>
      <w:r w:rsidRPr="00A05915">
        <w:rPr>
          <w:rFonts w:ascii="Times New Roman" w:hAnsi="Times New Roman" w:cs="Times New Roman"/>
          <w:noProof/>
        </w:rPr>
        <w:t xml:space="preserve">California </w:t>
      </w:r>
      <w:r w:rsidR="00CC1E4C" w:rsidRPr="00A05915">
        <w:rPr>
          <w:rFonts w:ascii="Times New Roman" w:hAnsi="Times New Roman" w:cs="Times New Roman"/>
          <w:noProof/>
        </w:rPr>
        <w:t>unintentionally limits</w:t>
      </w:r>
      <w:r w:rsidRPr="00A05915">
        <w:rPr>
          <w:rFonts w:ascii="Times New Roman" w:hAnsi="Times New Roman" w:cs="Times New Roman"/>
          <w:noProof/>
        </w:rPr>
        <w:t xml:space="preserve"> CCE benefits to the extent that exit fees </w:t>
      </w:r>
      <w:r w:rsidR="001A6191" w:rsidRPr="00A05915">
        <w:rPr>
          <w:rFonts w:ascii="Times New Roman" w:hAnsi="Times New Roman" w:cs="Times New Roman"/>
          <w:noProof/>
        </w:rPr>
        <w:t xml:space="preserve">have escalated out of control </w:t>
      </w:r>
      <w:r w:rsidR="001A6191">
        <w:rPr>
          <w:rFonts w:ascii="Times New Roman" w:hAnsi="Times New Roman" w:cs="Times New Roman"/>
          <w:noProof/>
        </w:rPr>
        <w:t>and</w:t>
      </w:r>
      <w:r w:rsidRPr="00A05915">
        <w:rPr>
          <w:rFonts w:ascii="Times New Roman" w:hAnsi="Times New Roman" w:cs="Times New Roman"/>
          <w:noProof/>
        </w:rPr>
        <w:t xml:space="preserve"> exceed those authorized in legislation</w:t>
      </w:r>
      <w:r w:rsidR="001A6191">
        <w:rPr>
          <w:rFonts w:ascii="Times New Roman" w:hAnsi="Times New Roman" w:cs="Times New Roman"/>
          <w:noProof/>
        </w:rPr>
        <w:t>.</w:t>
      </w:r>
      <w:r w:rsidRPr="00A05915">
        <w:rPr>
          <w:rFonts w:ascii="Times New Roman" w:hAnsi="Times New Roman" w:cs="Times New Roman"/>
          <w:noProof/>
        </w:rPr>
        <w:t xml:space="preserve">  </w:t>
      </w:r>
      <w:r w:rsidR="00522029" w:rsidRPr="00A05915">
        <w:rPr>
          <w:rFonts w:ascii="Times New Roman" w:hAnsi="Times New Roman" w:cs="Times New Roman"/>
          <w:noProof/>
        </w:rPr>
        <w:t xml:space="preserve">Colorado </w:t>
      </w:r>
      <w:r w:rsidR="001A6191">
        <w:rPr>
          <w:rFonts w:ascii="Times New Roman" w:hAnsi="Times New Roman" w:cs="Times New Roman"/>
          <w:noProof/>
        </w:rPr>
        <w:t>can</w:t>
      </w:r>
      <w:r w:rsidR="00522029" w:rsidRPr="00A05915">
        <w:rPr>
          <w:rFonts w:ascii="Times New Roman" w:hAnsi="Times New Roman" w:cs="Times New Roman"/>
          <w:noProof/>
        </w:rPr>
        <w:t xml:space="preserve"> look to</w:t>
      </w:r>
      <w:r w:rsidRPr="00A05915">
        <w:rPr>
          <w:rFonts w:ascii="Times New Roman" w:hAnsi="Times New Roman" w:cs="Times New Roman"/>
          <w:noProof/>
        </w:rPr>
        <w:t xml:space="preserve"> </w:t>
      </w:r>
      <w:r w:rsidR="001A6191">
        <w:rPr>
          <w:rFonts w:ascii="Times New Roman" w:hAnsi="Times New Roman" w:cs="Times New Roman"/>
          <w:noProof/>
        </w:rPr>
        <w:t xml:space="preserve">avoid California’s </w:t>
      </w:r>
      <w:r w:rsidR="001907C3">
        <w:rPr>
          <w:rFonts w:ascii="Times New Roman" w:hAnsi="Times New Roman" w:cs="Times New Roman"/>
          <w:noProof/>
        </w:rPr>
        <w:t>exit fee explosion</w:t>
      </w:r>
      <w:r w:rsidR="001A6191">
        <w:rPr>
          <w:rFonts w:ascii="Times New Roman" w:hAnsi="Times New Roman" w:cs="Times New Roman"/>
          <w:noProof/>
        </w:rPr>
        <w:t xml:space="preserve"> by setting</w:t>
      </w:r>
      <w:r w:rsidRPr="00A05915">
        <w:rPr>
          <w:rFonts w:ascii="Times New Roman" w:hAnsi="Times New Roman" w:cs="Times New Roman"/>
          <w:noProof/>
        </w:rPr>
        <w:t xml:space="preserve"> boundaries </w:t>
      </w:r>
      <w:r w:rsidR="00DC1B98" w:rsidRPr="00A05915">
        <w:rPr>
          <w:rFonts w:ascii="Times New Roman" w:hAnsi="Times New Roman" w:cs="Times New Roman"/>
          <w:noProof/>
        </w:rPr>
        <w:t xml:space="preserve">on the scope and duration of electricity customer responsibilities for IOU electricity sourcing policies and decisions.  </w:t>
      </w:r>
    </w:p>
    <w:p w14:paraId="2A63C5D8" w14:textId="2DD7E9C1" w:rsidR="00A05915" w:rsidRPr="00A05915" w:rsidRDefault="00C72DA7" w:rsidP="001A6191">
      <w:pPr>
        <w:pStyle w:val="ListParagraph"/>
        <w:numPr>
          <w:ilvl w:val="0"/>
          <w:numId w:val="1"/>
        </w:numPr>
        <w:spacing w:line="276" w:lineRule="auto"/>
        <w:rPr>
          <w:rFonts w:ascii="Times New Roman" w:hAnsi="Times New Roman" w:cs="Times New Roman"/>
          <w:noProof/>
        </w:rPr>
      </w:pPr>
      <w:r w:rsidRPr="00A05915">
        <w:rPr>
          <w:rFonts w:ascii="Times New Roman" w:hAnsi="Times New Roman" w:cs="Times New Roman"/>
          <w:noProof/>
        </w:rPr>
        <w:t>C</w:t>
      </w:r>
      <w:r w:rsidR="00522029" w:rsidRPr="00A05915">
        <w:rPr>
          <w:rFonts w:ascii="Times New Roman" w:hAnsi="Times New Roman" w:cs="Times New Roman"/>
          <w:noProof/>
        </w:rPr>
        <w:t>ollaboration between California’s IOUs and CCEs</w:t>
      </w:r>
      <w:r w:rsidRPr="00A05915">
        <w:rPr>
          <w:rFonts w:ascii="Times New Roman" w:hAnsi="Times New Roman" w:cs="Times New Roman"/>
          <w:noProof/>
        </w:rPr>
        <w:t xml:space="preserve"> </w:t>
      </w:r>
      <w:r w:rsidR="00CC46E2" w:rsidRPr="00A05915">
        <w:rPr>
          <w:rFonts w:ascii="Times New Roman" w:hAnsi="Times New Roman" w:cs="Times New Roman"/>
          <w:noProof/>
        </w:rPr>
        <w:t>in local energy matters</w:t>
      </w:r>
      <w:r w:rsidRPr="00A05915">
        <w:rPr>
          <w:rFonts w:ascii="Times New Roman" w:hAnsi="Times New Roman" w:cs="Times New Roman"/>
          <w:noProof/>
        </w:rPr>
        <w:t xml:space="preserve"> could significantly acclerate achievement of state goals</w:t>
      </w:r>
      <w:r w:rsidR="001A6191">
        <w:rPr>
          <w:rFonts w:ascii="Times New Roman" w:hAnsi="Times New Roman" w:cs="Times New Roman"/>
          <w:noProof/>
        </w:rPr>
        <w:t>,</w:t>
      </w:r>
      <w:r w:rsidRPr="00A05915">
        <w:rPr>
          <w:rFonts w:ascii="Times New Roman" w:hAnsi="Times New Roman" w:cs="Times New Roman"/>
          <w:noProof/>
        </w:rPr>
        <w:t xml:space="preserve"> but</w:t>
      </w:r>
      <w:r w:rsidR="00CC1E4C" w:rsidRPr="00A05915">
        <w:rPr>
          <w:rFonts w:ascii="Times New Roman" w:hAnsi="Times New Roman" w:cs="Times New Roman"/>
          <w:noProof/>
        </w:rPr>
        <w:t xml:space="preserve"> collaboration</w:t>
      </w:r>
      <w:r w:rsidRPr="00A05915">
        <w:rPr>
          <w:rFonts w:ascii="Times New Roman" w:hAnsi="Times New Roman" w:cs="Times New Roman"/>
          <w:noProof/>
        </w:rPr>
        <w:t xml:space="preserve"> is limited by the impacts of exit fees and </w:t>
      </w:r>
      <w:r w:rsidR="00CC46E2" w:rsidRPr="00A05915">
        <w:rPr>
          <w:rFonts w:ascii="Times New Roman" w:hAnsi="Times New Roman" w:cs="Times New Roman"/>
          <w:noProof/>
        </w:rPr>
        <w:t>rate competition</w:t>
      </w:r>
      <w:r w:rsidR="00A05915" w:rsidRPr="00A05915">
        <w:rPr>
          <w:rFonts w:ascii="Times New Roman" w:hAnsi="Times New Roman" w:cs="Times New Roman"/>
          <w:noProof/>
        </w:rPr>
        <w:t xml:space="preserve"> between CCEs and IOUs</w:t>
      </w:r>
      <w:r w:rsidRPr="00A05915">
        <w:rPr>
          <w:rFonts w:ascii="Times New Roman" w:hAnsi="Times New Roman" w:cs="Times New Roman"/>
          <w:noProof/>
        </w:rPr>
        <w:t>.  Colorado can create an expectation of collaboration</w:t>
      </w:r>
      <w:r w:rsidR="001A6191">
        <w:rPr>
          <w:rFonts w:ascii="Times New Roman" w:hAnsi="Times New Roman" w:cs="Times New Roman"/>
          <w:noProof/>
        </w:rPr>
        <w:t xml:space="preserve"> among energy service providers</w:t>
      </w:r>
      <w:r w:rsidR="00A05915" w:rsidRPr="00A05915">
        <w:rPr>
          <w:rFonts w:ascii="Times New Roman" w:hAnsi="Times New Roman" w:cs="Times New Roman"/>
          <w:noProof/>
        </w:rPr>
        <w:t xml:space="preserve"> and create a state energy eco-system that thrives on </w:t>
      </w:r>
      <w:r w:rsidR="001907C3">
        <w:rPr>
          <w:rFonts w:ascii="Times New Roman" w:hAnsi="Times New Roman" w:cs="Times New Roman"/>
          <w:noProof/>
        </w:rPr>
        <w:t xml:space="preserve">coordination and </w:t>
      </w:r>
      <w:r w:rsidR="001A6191">
        <w:rPr>
          <w:rFonts w:ascii="Times New Roman" w:hAnsi="Times New Roman" w:cs="Times New Roman"/>
          <w:noProof/>
        </w:rPr>
        <w:t>collaboration</w:t>
      </w:r>
      <w:r w:rsidR="001907C3">
        <w:rPr>
          <w:rFonts w:ascii="Times New Roman" w:hAnsi="Times New Roman" w:cs="Times New Roman"/>
          <w:noProof/>
        </w:rPr>
        <w:t>.</w:t>
      </w:r>
      <w:r w:rsidRPr="00A05915">
        <w:rPr>
          <w:rFonts w:ascii="Times New Roman" w:hAnsi="Times New Roman" w:cs="Times New Roman"/>
          <w:noProof/>
        </w:rPr>
        <w:t xml:space="preserve"> </w:t>
      </w:r>
      <w:r w:rsidR="00CC46E2" w:rsidRPr="00A05915">
        <w:rPr>
          <w:rFonts w:ascii="Times New Roman" w:hAnsi="Times New Roman" w:cs="Times New Roman"/>
          <w:noProof/>
        </w:rPr>
        <w:t xml:space="preserve"> </w:t>
      </w:r>
    </w:p>
    <w:p w14:paraId="58C82310" w14:textId="195FE380" w:rsidR="00A05915" w:rsidRPr="00A05915" w:rsidRDefault="00CC46E2" w:rsidP="001A6191">
      <w:pPr>
        <w:pStyle w:val="ListParagraph"/>
        <w:numPr>
          <w:ilvl w:val="0"/>
          <w:numId w:val="1"/>
        </w:numPr>
        <w:spacing w:line="276" w:lineRule="auto"/>
        <w:rPr>
          <w:rFonts w:ascii="Times New Roman" w:hAnsi="Times New Roman" w:cs="Times New Roman"/>
          <w:noProof/>
        </w:rPr>
      </w:pPr>
      <w:r w:rsidRPr="00A05915">
        <w:rPr>
          <w:rFonts w:ascii="Times New Roman" w:hAnsi="Times New Roman" w:cs="Times New Roman"/>
          <w:noProof/>
        </w:rPr>
        <w:t>California’s least cost and most resilient energy future requires local action to target and achieve balance between centralized and decentralized supply.  California and Colorado CCEs can undertake necessary local action</w:t>
      </w:r>
      <w:r w:rsidR="001A6191">
        <w:rPr>
          <w:rFonts w:ascii="Times New Roman" w:hAnsi="Times New Roman" w:cs="Times New Roman"/>
          <w:noProof/>
        </w:rPr>
        <w:t xml:space="preserve"> that would otherwise be lacking.</w:t>
      </w:r>
      <w:r w:rsidRPr="00A05915">
        <w:rPr>
          <w:rFonts w:ascii="Times New Roman" w:hAnsi="Times New Roman" w:cs="Times New Roman"/>
          <w:noProof/>
        </w:rPr>
        <w:t xml:space="preserve">  </w:t>
      </w:r>
    </w:p>
    <w:p w14:paraId="0DDCACF0" w14:textId="47C45F17" w:rsidR="00512DA1" w:rsidRPr="00A05915" w:rsidRDefault="00FD67C7" w:rsidP="001A6191">
      <w:pPr>
        <w:pStyle w:val="ListParagraph"/>
        <w:numPr>
          <w:ilvl w:val="0"/>
          <w:numId w:val="1"/>
        </w:numPr>
        <w:spacing w:line="276" w:lineRule="auto"/>
        <w:rPr>
          <w:rFonts w:ascii="Times New Roman" w:hAnsi="Times New Roman" w:cs="Times New Roman"/>
          <w:noProof/>
        </w:rPr>
      </w:pPr>
      <w:r w:rsidRPr="00A05915">
        <w:rPr>
          <w:rFonts w:ascii="Times New Roman" w:hAnsi="Times New Roman" w:cs="Times New Roman"/>
          <w:noProof/>
        </w:rPr>
        <w:lastRenderedPageBreak/>
        <w:t xml:space="preserve">Because each California CCE </w:t>
      </w:r>
      <w:r w:rsidR="001907C3">
        <w:rPr>
          <w:rFonts w:ascii="Times New Roman" w:hAnsi="Times New Roman" w:cs="Times New Roman"/>
          <w:noProof/>
        </w:rPr>
        <w:t>faces</w:t>
      </w:r>
      <w:r w:rsidRPr="00A05915">
        <w:rPr>
          <w:rFonts w:ascii="Times New Roman" w:hAnsi="Times New Roman" w:cs="Times New Roman"/>
          <w:noProof/>
        </w:rPr>
        <w:t xml:space="preserve"> different opportunities and challenges, most need to innovate in order to thrive.  Colorado can encourage innovation </w:t>
      </w:r>
      <w:r w:rsidR="00DB066D" w:rsidRPr="00A05915">
        <w:rPr>
          <w:rFonts w:ascii="Times New Roman" w:hAnsi="Times New Roman" w:cs="Times New Roman"/>
          <w:noProof/>
        </w:rPr>
        <w:t>that results in cost-efficient electricity procur</w:t>
      </w:r>
      <w:r w:rsidR="00A05915" w:rsidRPr="00A05915">
        <w:rPr>
          <w:rFonts w:ascii="Times New Roman" w:hAnsi="Times New Roman" w:cs="Times New Roman"/>
          <w:noProof/>
        </w:rPr>
        <w:t>e</w:t>
      </w:r>
      <w:r w:rsidR="00DB066D" w:rsidRPr="00A05915">
        <w:rPr>
          <w:rFonts w:ascii="Times New Roman" w:hAnsi="Times New Roman" w:cs="Times New Roman"/>
          <w:noProof/>
        </w:rPr>
        <w:t xml:space="preserve">ment and </w:t>
      </w:r>
      <w:r w:rsidR="001A6191">
        <w:rPr>
          <w:rFonts w:ascii="Times New Roman" w:hAnsi="Times New Roman" w:cs="Times New Roman"/>
          <w:noProof/>
        </w:rPr>
        <w:t xml:space="preserve">high impact, cost-efficient </w:t>
      </w:r>
      <w:r w:rsidR="00DB066D" w:rsidRPr="00A05915">
        <w:rPr>
          <w:rFonts w:ascii="Times New Roman" w:hAnsi="Times New Roman" w:cs="Times New Roman"/>
          <w:noProof/>
        </w:rPr>
        <w:t>delivery of local programs.</w:t>
      </w:r>
      <w:r w:rsidRPr="00A05915">
        <w:rPr>
          <w:rFonts w:ascii="Times New Roman" w:hAnsi="Times New Roman" w:cs="Times New Roman"/>
          <w:noProof/>
        </w:rPr>
        <w:t xml:space="preserve">   </w:t>
      </w:r>
    </w:p>
    <w:p w14:paraId="19B6F1EB" w14:textId="276B35C8" w:rsidR="00512DA1" w:rsidRPr="00512DA1" w:rsidRDefault="00512DA1" w:rsidP="001A6191">
      <w:pPr>
        <w:spacing w:line="276" w:lineRule="auto"/>
        <w:rPr>
          <w:rFonts w:ascii="Times New Roman" w:hAnsi="Times New Roman" w:cs="Times New Roman"/>
          <w:noProof/>
        </w:rPr>
      </w:pPr>
      <w:r w:rsidRPr="00512DA1">
        <w:rPr>
          <w:rFonts w:ascii="Times New Roman" w:hAnsi="Times New Roman" w:cs="Times New Roman"/>
          <w:noProof/>
          <w:u w:val="single"/>
        </w:rPr>
        <w:t>Solar Power And Energy Efficiency.</w:t>
      </w:r>
      <w:r w:rsidRPr="00512DA1">
        <w:rPr>
          <w:rFonts w:ascii="Times New Roman" w:hAnsi="Times New Roman" w:cs="Times New Roman"/>
          <w:noProof/>
        </w:rPr>
        <w:t xml:space="preserve">  Each </w:t>
      </w:r>
      <w:r w:rsidR="001A6191">
        <w:rPr>
          <w:rFonts w:ascii="Times New Roman" w:hAnsi="Times New Roman" w:cs="Times New Roman"/>
          <w:noProof/>
        </w:rPr>
        <w:t xml:space="preserve">US </w:t>
      </w:r>
      <w:r w:rsidRPr="00512DA1">
        <w:rPr>
          <w:rFonts w:ascii="Times New Roman" w:hAnsi="Times New Roman" w:cs="Times New Roman"/>
          <w:noProof/>
        </w:rPr>
        <w:t xml:space="preserve">state has the opportunity to exploit solar power and efficient electricity use to its </w:t>
      </w:r>
      <w:r w:rsidR="001A6191">
        <w:rPr>
          <w:rFonts w:ascii="Times New Roman" w:hAnsi="Times New Roman" w:cs="Times New Roman"/>
          <w:noProof/>
        </w:rPr>
        <w:t>greatest</w:t>
      </w:r>
      <w:r w:rsidRPr="00512DA1">
        <w:rPr>
          <w:rFonts w:ascii="Times New Roman" w:hAnsi="Times New Roman" w:cs="Times New Roman"/>
          <w:noProof/>
        </w:rPr>
        <w:t xml:space="preserve"> economic and environmental advantage.  In California, </w:t>
      </w:r>
      <w:r w:rsidR="009D3C93">
        <w:rPr>
          <w:rFonts w:ascii="Times New Roman" w:hAnsi="Times New Roman" w:cs="Times New Roman"/>
          <w:noProof/>
        </w:rPr>
        <w:t>economies of large</w:t>
      </w:r>
      <w:r w:rsidRPr="00512DA1">
        <w:rPr>
          <w:rFonts w:ascii="Times New Roman" w:hAnsi="Times New Roman" w:cs="Times New Roman"/>
          <w:noProof/>
        </w:rPr>
        <w:t xml:space="preserve"> scale solar generation are more than off-set by higher costs of electricity transport</w:t>
      </w:r>
      <w:r w:rsidR="009D3C93">
        <w:rPr>
          <w:rFonts w:ascii="Times New Roman" w:hAnsi="Times New Roman" w:cs="Times New Roman"/>
          <w:noProof/>
        </w:rPr>
        <w:t xml:space="preserve">.  Meanwhile, </w:t>
      </w:r>
      <w:r w:rsidR="001A6191">
        <w:rPr>
          <w:rFonts w:ascii="Times New Roman" w:hAnsi="Times New Roman" w:cs="Times New Roman"/>
          <w:noProof/>
        </w:rPr>
        <w:t>scale diseconomies</w:t>
      </w:r>
      <w:r w:rsidRPr="00512DA1">
        <w:rPr>
          <w:rFonts w:ascii="Times New Roman" w:hAnsi="Times New Roman" w:cs="Times New Roman"/>
          <w:noProof/>
        </w:rPr>
        <w:t xml:space="preserve"> of </w:t>
      </w:r>
      <w:r w:rsidR="009D3C93">
        <w:rPr>
          <w:rFonts w:ascii="Times New Roman" w:hAnsi="Times New Roman" w:cs="Times New Roman"/>
          <w:noProof/>
        </w:rPr>
        <w:t>smaller scale</w:t>
      </w:r>
      <w:r w:rsidRPr="00512DA1">
        <w:rPr>
          <w:rFonts w:ascii="Times New Roman" w:hAnsi="Times New Roman" w:cs="Times New Roman"/>
          <w:noProof/>
        </w:rPr>
        <w:t xml:space="preserve"> solar generation are off-set by</w:t>
      </w:r>
      <w:r w:rsidR="009D3C93">
        <w:rPr>
          <w:rFonts w:ascii="Times New Roman" w:hAnsi="Times New Roman" w:cs="Times New Roman"/>
          <w:noProof/>
        </w:rPr>
        <w:t xml:space="preserve"> quantificable benefits of</w:t>
      </w:r>
      <w:r w:rsidRPr="00512DA1">
        <w:rPr>
          <w:rFonts w:ascii="Times New Roman" w:hAnsi="Times New Roman" w:cs="Times New Roman"/>
          <w:noProof/>
        </w:rPr>
        <w:t xml:space="preserve"> stronger local economies and more resilient local electricity supply.  There is </w:t>
      </w:r>
      <w:r w:rsidR="009D3C93">
        <w:rPr>
          <w:rFonts w:ascii="Times New Roman" w:hAnsi="Times New Roman" w:cs="Times New Roman"/>
          <w:noProof/>
        </w:rPr>
        <w:t>growing recognition</w:t>
      </w:r>
      <w:r w:rsidRPr="00512DA1">
        <w:rPr>
          <w:rFonts w:ascii="Times New Roman" w:hAnsi="Times New Roman" w:cs="Times New Roman"/>
          <w:noProof/>
        </w:rPr>
        <w:t xml:space="preserve"> that medium scale solar arrays on parking structures and larger buildings can deliver collateral benefits</w:t>
      </w:r>
      <w:r w:rsidR="001907C3">
        <w:rPr>
          <w:rFonts w:ascii="Times New Roman" w:hAnsi="Times New Roman" w:cs="Times New Roman"/>
          <w:noProof/>
        </w:rPr>
        <w:t xml:space="preserve"> and</w:t>
      </w:r>
      <w:r w:rsidRPr="00512DA1">
        <w:rPr>
          <w:rFonts w:ascii="Times New Roman" w:hAnsi="Times New Roman" w:cs="Times New Roman"/>
          <w:noProof/>
        </w:rPr>
        <w:t xml:space="preserve"> </w:t>
      </w:r>
      <w:r w:rsidR="001907C3" w:rsidRPr="00512DA1">
        <w:rPr>
          <w:rFonts w:ascii="Times New Roman" w:hAnsi="Times New Roman" w:cs="Times New Roman"/>
          <w:noProof/>
        </w:rPr>
        <w:t xml:space="preserve">purposes </w:t>
      </w:r>
      <w:r w:rsidRPr="00512DA1">
        <w:rPr>
          <w:rFonts w:ascii="Times New Roman" w:hAnsi="Times New Roman" w:cs="Times New Roman"/>
          <w:noProof/>
        </w:rPr>
        <w:t xml:space="preserve">(shading and daytime zero carbon vehicle charging) that </w:t>
      </w:r>
      <w:r w:rsidR="009D3C93">
        <w:rPr>
          <w:rFonts w:ascii="Times New Roman" w:hAnsi="Times New Roman" w:cs="Times New Roman"/>
          <w:noProof/>
        </w:rPr>
        <w:t xml:space="preserve">both </w:t>
      </w:r>
      <w:r w:rsidRPr="00512DA1">
        <w:rPr>
          <w:rFonts w:ascii="Times New Roman" w:hAnsi="Times New Roman" w:cs="Times New Roman"/>
          <w:noProof/>
        </w:rPr>
        <w:t xml:space="preserve">larger and smaller systems </w:t>
      </w:r>
      <w:r w:rsidR="001907C3">
        <w:rPr>
          <w:rFonts w:ascii="Times New Roman" w:hAnsi="Times New Roman" w:cs="Times New Roman"/>
          <w:noProof/>
        </w:rPr>
        <w:t>may</w:t>
      </w:r>
      <w:r w:rsidR="009D3C93">
        <w:rPr>
          <w:rFonts w:ascii="Times New Roman" w:hAnsi="Times New Roman" w:cs="Times New Roman"/>
          <w:noProof/>
        </w:rPr>
        <w:t xml:space="preserve"> not</w:t>
      </w:r>
      <w:r w:rsidRPr="00512DA1">
        <w:rPr>
          <w:rFonts w:ascii="Times New Roman" w:hAnsi="Times New Roman" w:cs="Times New Roman"/>
          <w:noProof/>
        </w:rPr>
        <w:t xml:space="preserve">.  </w:t>
      </w:r>
      <w:r w:rsidR="001B3C52">
        <w:rPr>
          <w:rFonts w:ascii="Times New Roman" w:hAnsi="Times New Roman" w:cs="Times New Roman"/>
          <w:noProof/>
        </w:rPr>
        <w:t xml:space="preserve">There is also growing recognition of community solar as means to equitably share economic and resilience benefits of solar electricity.  </w:t>
      </w:r>
      <w:r w:rsidRPr="00512DA1">
        <w:rPr>
          <w:rFonts w:ascii="Times New Roman" w:hAnsi="Times New Roman" w:cs="Times New Roman"/>
          <w:noProof/>
        </w:rPr>
        <w:t xml:space="preserve">California CCEs envision their future role as ensuring that the full economic, environmental and energy resilience potential of both solar power and energy efficiency </w:t>
      </w:r>
      <w:r w:rsidR="009D3C93">
        <w:rPr>
          <w:rFonts w:ascii="Times New Roman" w:hAnsi="Times New Roman" w:cs="Times New Roman"/>
          <w:noProof/>
        </w:rPr>
        <w:t>will be</w:t>
      </w:r>
      <w:r w:rsidRPr="00512DA1">
        <w:rPr>
          <w:rFonts w:ascii="Times New Roman" w:hAnsi="Times New Roman" w:cs="Times New Roman"/>
          <w:noProof/>
        </w:rPr>
        <w:t xml:space="preserve"> captured in the areas they serve.      </w:t>
      </w:r>
    </w:p>
    <w:p w14:paraId="1A6B89FB" w14:textId="03641441" w:rsidR="00512DA1" w:rsidRPr="00512DA1" w:rsidRDefault="00512DA1" w:rsidP="001A6191">
      <w:pPr>
        <w:spacing w:line="276" w:lineRule="auto"/>
        <w:rPr>
          <w:rFonts w:ascii="Times New Roman" w:hAnsi="Times New Roman" w:cs="Times New Roman"/>
          <w:noProof/>
        </w:rPr>
      </w:pPr>
      <w:r w:rsidRPr="00512DA1">
        <w:rPr>
          <w:rFonts w:ascii="Times New Roman" w:hAnsi="Times New Roman" w:cs="Times New Roman"/>
          <w:noProof/>
          <w:u w:val="single"/>
        </w:rPr>
        <w:t>Exit Fees.</w:t>
      </w:r>
      <w:r w:rsidRPr="00512DA1">
        <w:rPr>
          <w:rFonts w:ascii="Times New Roman" w:hAnsi="Times New Roman" w:cs="Times New Roman"/>
          <w:noProof/>
        </w:rPr>
        <w:t xml:space="preserve">  California </w:t>
      </w:r>
      <w:r w:rsidR="001B3C52">
        <w:rPr>
          <w:rFonts w:ascii="Times New Roman" w:hAnsi="Times New Roman" w:cs="Times New Roman"/>
          <w:noProof/>
        </w:rPr>
        <w:t>has long relied</w:t>
      </w:r>
      <w:r w:rsidRPr="00512DA1">
        <w:rPr>
          <w:rFonts w:ascii="Times New Roman" w:hAnsi="Times New Roman" w:cs="Times New Roman"/>
          <w:noProof/>
        </w:rPr>
        <w:t xml:space="preserve"> on its bulk energy service providers as implementers of state energy policy.  California electricity rates are relatively high, in part because rate-payer funding of </w:t>
      </w:r>
      <w:r w:rsidR="009D3C93">
        <w:rPr>
          <w:rFonts w:ascii="Times New Roman" w:hAnsi="Times New Roman" w:cs="Times New Roman"/>
          <w:noProof/>
        </w:rPr>
        <w:t>collateral programs and purposes</w:t>
      </w:r>
      <w:r w:rsidRPr="00512DA1">
        <w:rPr>
          <w:rFonts w:ascii="Times New Roman" w:hAnsi="Times New Roman" w:cs="Times New Roman"/>
          <w:noProof/>
        </w:rPr>
        <w:t xml:space="preserve"> avoids controversies </w:t>
      </w:r>
      <w:r w:rsidR="001B3C52">
        <w:rPr>
          <w:rFonts w:ascii="Times New Roman" w:hAnsi="Times New Roman" w:cs="Times New Roman"/>
          <w:noProof/>
        </w:rPr>
        <w:t>associated with</w:t>
      </w:r>
      <w:r w:rsidRPr="00512DA1">
        <w:rPr>
          <w:rFonts w:ascii="Times New Roman" w:hAnsi="Times New Roman" w:cs="Times New Roman"/>
          <w:noProof/>
        </w:rPr>
        <w:t xml:space="preserve"> tax-payer funding.  High</w:t>
      </w:r>
      <w:r w:rsidR="009D3C93">
        <w:rPr>
          <w:rFonts w:ascii="Times New Roman" w:hAnsi="Times New Roman" w:cs="Times New Roman"/>
          <w:noProof/>
        </w:rPr>
        <w:t xml:space="preserve"> electricity</w:t>
      </w:r>
      <w:r w:rsidRPr="00512DA1">
        <w:rPr>
          <w:rFonts w:ascii="Times New Roman" w:hAnsi="Times New Roman" w:cs="Times New Roman"/>
          <w:noProof/>
        </w:rPr>
        <w:t xml:space="preserve"> rates </w:t>
      </w:r>
      <w:r w:rsidR="009D3C93">
        <w:rPr>
          <w:rFonts w:ascii="Times New Roman" w:hAnsi="Times New Roman" w:cs="Times New Roman"/>
          <w:noProof/>
        </w:rPr>
        <w:t xml:space="preserve">in California </w:t>
      </w:r>
      <w:r w:rsidRPr="00512DA1">
        <w:rPr>
          <w:rFonts w:ascii="Times New Roman" w:hAnsi="Times New Roman" w:cs="Times New Roman"/>
          <w:noProof/>
        </w:rPr>
        <w:t xml:space="preserve">amplify concerns about customer defection from the </w:t>
      </w:r>
      <w:r w:rsidR="009D3C93">
        <w:rPr>
          <w:rFonts w:ascii="Times New Roman" w:hAnsi="Times New Roman" w:cs="Times New Roman"/>
          <w:noProof/>
        </w:rPr>
        <w:t xml:space="preserve">state </w:t>
      </w:r>
      <w:r w:rsidRPr="00512DA1">
        <w:rPr>
          <w:rFonts w:ascii="Times New Roman" w:hAnsi="Times New Roman" w:cs="Times New Roman"/>
          <w:noProof/>
        </w:rPr>
        <w:t xml:space="preserve">electricity grid.  </w:t>
      </w:r>
      <w:r w:rsidR="009D3C93">
        <w:rPr>
          <w:rFonts w:ascii="Times New Roman" w:hAnsi="Times New Roman" w:cs="Times New Roman"/>
          <w:noProof/>
        </w:rPr>
        <w:t xml:space="preserve">In this context, </w:t>
      </w:r>
      <w:r w:rsidRPr="00512DA1">
        <w:rPr>
          <w:rFonts w:ascii="Times New Roman" w:hAnsi="Times New Roman" w:cs="Times New Roman"/>
          <w:noProof/>
        </w:rPr>
        <w:t xml:space="preserve">IOUs and state regulators </w:t>
      </w:r>
      <w:r w:rsidR="001B3C52">
        <w:rPr>
          <w:rFonts w:ascii="Times New Roman" w:hAnsi="Times New Roman" w:cs="Times New Roman"/>
          <w:noProof/>
        </w:rPr>
        <w:t xml:space="preserve">may </w:t>
      </w:r>
      <w:r w:rsidR="001907C3">
        <w:rPr>
          <w:rFonts w:ascii="Times New Roman" w:hAnsi="Times New Roman" w:cs="Times New Roman"/>
          <w:noProof/>
        </w:rPr>
        <w:t xml:space="preserve">have come to view </w:t>
      </w:r>
      <w:r w:rsidRPr="00512DA1">
        <w:rPr>
          <w:rFonts w:ascii="Times New Roman" w:hAnsi="Times New Roman" w:cs="Times New Roman"/>
          <w:noProof/>
        </w:rPr>
        <w:t xml:space="preserve">CCE </w:t>
      </w:r>
      <w:r w:rsidR="009D3C93">
        <w:rPr>
          <w:rFonts w:ascii="Times New Roman" w:hAnsi="Times New Roman" w:cs="Times New Roman"/>
          <w:noProof/>
        </w:rPr>
        <w:t xml:space="preserve">as </w:t>
      </w:r>
      <w:r w:rsidR="001907C3">
        <w:rPr>
          <w:rFonts w:ascii="Times New Roman" w:hAnsi="Times New Roman" w:cs="Times New Roman"/>
          <w:noProof/>
        </w:rPr>
        <w:t>a real or</w:t>
      </w:r>
      <w:r w:rsidR="009D3C93">
        <w:rPr>
          <w:rFonts w:ascii="Times New Roman" w:hAnsi="Times New Roman" w:cs="Times New Roman"/>
          <w:noProof/>
        </w:rPr>
        <w:t xml:space="preserve"> latent threat to the IOU business model</w:t>
      </w:r>
      <w:r w:rsidRPr="00512DA1">
        <w:rPr>
          <w:rFonts w:ascii="Times New Roman" w:hAnsi="Times New Roman" w:cs="Times New Roman"/>
          <w:noProof/>
        </w:rPr>
        <w:t xml:space="preserve">.  Over time they have erected barriers to CCE implementation that put CCEs at risk of financial default.  </w:t>
      </w:r>
      <w:r w:rsidR="00123C12">
        <w:rPr>
          <w:rFonts w:ascii="Times New Roman" w:hAnsi="Times New Roman" w:cs="Times New Roman"/>
          <w:noProof/>
        </w:rPr>
        <w:t>Perhaps the most</w:t>
      </w:r>
      <w:r w:rsidRPr="00512DA1">
        <w:rPr>
          <w:rFonts w:ascii="Times New Roman" w:hAnsi="Times New Roman" w:cs="Times New Roman"/>
          <w:noProof/>
        </w:rPr>
        <w:t xml:space="preserve"> </w:t>
      </w:r>
      <w:r w:rsidR="00123C12">
        <w:rPr>
          <w:rFonts w:ascii="Times New Roman" w:hAnsi="Times New Roman" w:cs="Times New Roman"/>
          <w:noProof/>
        </w:rPr>
        <w:t>consequential</w:t>
      </w:r>
      <w:r w:rsidRPr="00512DA1">
        <w:rPr>
          <w:rFonts w:ascii="Times New Roman" w:hAnsi="Times New Roman" w:cs="Times New Roman"/>
          <w:noProof/>
        </w:rPr>
        <w:t xml:space="preserve"> barrier at this time is an individual CCE’s inability to accurately forecast exit fees</w:t>
      </w:r>
      <w:r w:rsidR="00803504">
        <w:rPr>
          <w:rFonts w:ascii="Times New Roman" w:hAnsi="Times New Roman" w:cs="Times New Roman"/>
          <w:noProof/>
        </w:rPr>
        <w:t xml:space="preserve"> beyond the current year</w:t>
      </w:r>
      <w:r w:rsidR="00123C12">
        <w:rPr>
          <w:rFonts w:ascii="Times New Roman" w:hAnsi="Times New Roman" w:cs="Times New Roman"/>
          <w:noProof/>
        </w:rPr>
        <w:t xml:space="preserve">.  </w:t>
      </w:r>
      <w:r w:rsidR="00123C12" w:rsidRPr="00512DA1">
        <w:rPr>
          <w:rFonts w:ascii="Times New Roman" w:hAnsi="Times New Roman" w:cs="Times New Roman"/>
          <w:noProof/>
        </w:rPr>
        <w:t xml:space="preserve">Exit fees are adjusted by IOUs and their regulators annually; they have increased several-fold in recent years.  They now exceed bulk electricity purchase costs.  </w:t>
      </w:r>
      <w:r w:rsidR="00123C12">
        <w:rPr>
          <w:rFonts w:ascii="Times New Roman" w:hAnsi="Times New Roman" w:cs="Times New Roman"/>
          <w:noProof/>
        </w:rPr>
        <w:t xml:space="preserve">For most California CCEs, </w:t>
      </w:r>
      <w:r w:rsidRPr="00512DA1">
        <w:rPr>
          <w:rFonts w:ascii="Times New Roman" w:hAnsi="Times New Roman" w:cs="Times New Roman"/>
          <w:noProof/>
        </w:rPr>
        <w:t>exit fees</w:t>
      </w:r>
      <w:r w:rsidR="00123C12">
        <w:rPr>
          <w:rFonts w:ascii="Times New Roman" w:hAnsi="Times New Roman" w:cs="Times New Roman"/>
          <w:noProof/>
        </w:rPr>
        <w:t xml:space="preserve"> </w:t>
      </w:r>
      <w:r w:rsidR="001B3C52">
        <w:rPr>
          <w:rFonts w:ascii="Times New Roman" w:hAnsi="Times New Roman" w:cs="Times New Roman"/>
          <w:noProof/>
        </w:rPr>
        <w:t>they</w:t>
      </w:r>
      <w:r w:rsidR="00123C12">
        <w:rPr>
          <w:rFonts w:ascii="Times New Roman" w:hAnsi="Times New Roman" w:cs="Times New Roman"/>
          <w:noProof/>
        </w:rPr>
        <w:t xml:space="preserve"> collect and pay on behalf of their customers are much</w:t>
      </w:r>
      <w:r w:rsidRPr="00512DA1">
        <w:rPr>
          <w:rFonts w:ascii="Times New Roman" w:hAnsi="Times New Roman" w:cs="Times New Roman"/>
          <w:noProof/>
        </w:rPr>
        <w:t xml:space="preserve"> higher </w:t>
      </w:r>
      <w:r w:rsidR="00123C12">
        <w:rPr>
          <w:rFonts w:ascii="Times New Roman" w:hAnsi="Times New Roman" w:cs="Times New Roman"/>
          <w:noProof/>
        </w:rPr>
        <w:t xml:space="preserve">now than when the CCE launched.  </w:t>
      </w:r>
    </w:p>
    <w:p w14:paraId="60A2079E" w14:textId="77777777" w:rsidR="009D73B1" w:rsidRDefault="00512DA1" w:rsidP="001A6191">
      <w:pPr>
        <w:spacing w:line="276" w:lineRule="auto"/>
        <w:rPr>
          <w:rFonts w:ascii="Times New Roman" w:hAnsi="Times New Roman" w:cs="Times New Roman"/>
          <w:noProof/>
        </w:rPr>
      </w:pPr>
      <w:r w:rsidRPr="00512DA1">
        <w:rPr>
          <w:rFonts w:ascii="Times New Roman" w:hAnsi="Times New Roman" w:cs="Times New Roman"/>
          <w:noProof/>
        </w:rPr>
        <w:t>California CCEs are also unable to accurately forecast IOU</w:t>
      </w:r>
      <w:r w:rsidR="00123C12">
        <w:rPr>
          <w:rFonts w:ascii="Times New Roman" w:hAnsi="Times New Roman" w:cs="Times New Roman"/>
          <w:noProof/>
        </w:rPr>
        <w:t xml:space="preserve"> generation </w:t>
      </w:r>
      <w:r w:rsidRPr="00512DA1">
        <w:rPr>
          <w:rFonts w:ascii="Times New Roman" w:hAnsi="Times New Roman" w:cs="Times New Roman"/>
          <w:noProof/>
        </w:rPr>
        <w:t>rates they must</w:t>
      </w:r>
      <w:r w:rsidR="001907C3">
        <w:rPr>
          <w:rFonts w:ascii="Times New Roman" w:hAnsi="Times New Roman" w:cs="Times New Roman"/>
          <w:noProof/>
        </w:rPr>
        <w:t xml:space="preserve"> </w:t>
      </w:r>
      <w:r w:rsidR="009D73B1">
        <w:rPr>
          <w:rFonts w:ascii="Times New Roman" w:hAnsi="Times New Roman" w:cs="Times New Roman"/>
          <w:noProof/>
        </w:rPr>
        <w:t xml:space="preserve">match </w:t>
      </w:r>
      <w:r w:rsidRPr="00512DA1">
        <w:rPr>
          <w:rFonts w:ascii="Times New Roman" w:hAnsi="Times New Roman" w:cs="Times New Roman"/>
          <w:noProof/>
        </w:rPr>
        <w:t xml:space="preserve">in order to avoid customer defection to the incumbent IOU.  Policies and actions that enable CCE formation and those that result in unreliable revenue and cost forecasts are </w:t>
      </w:r>
      <w:r w:rsidR="001B3C52">
        <w:rPr>
          <w:rFonts w:ascii="Times New Roman" w:hAnsi="Times New Roman" w:cs="Times New Roman"/>
          <w:noProof/>
        </w:rPr>
        <w:t xml:space="preserve">clearly </w:t>
      </w:r>
      <w:r w:rsidRPr="00512DA1">
        <w:rPr>
          <w:rFonts w:ascii="Times New Roman" w:hAnsi="Times New Roman" w:cs="Times New Roman"/>
          <w:noProof/>
        </w:rPr>
        <w:t xml:space="preserve">at cross purposes.  CCE implementation in California demonstrates the need for state policies toward CCE that are internally consistent.  Specifically, if exit fees are deemed necessary and appropriate, their purpose should be transitional, not to </w:t>
      </w:r>
      <w:r w:rsidR="001B3C52">
        <w:rPr>
          <w:rFonts w:ascii="Times New Roman" w:hAnsi="Times New Roman" w:cs="Times New Roman"/>
          <w:noProof/>
        </w:rPr>
        <w:t xml:space="preserve">eliminate the need for </w:t>
      </w:r>
      <w:r w:rsidR="001A6191">
        <w:rPr>
          <w:rFonts w:ascii="Times New Roman" w:hAnsi="Times New Roman" w:cs="Times New Roman"/>
          <w:noProof/>
        </w:rPr>
        <w:t xml:space="preserve">monopoly </w:t>
      </w:r>
      <w:r w:rsidRPr="00512DA1">
        <w:rPr>
          <w:rFonts w:ascii="Times New Roman" w:hAnsi="Times New Roman" w:cs="Times New Roman"/>
          <w:noProof/>
        </w:rPr>
        <w:t>energy service business models</w:t>
      </w:r>
      <w:r w:rsidR="001B3C52">
        <w:rPr>
          <w:rFonts w:ascii="Times New Roman" w:hAnsi="Times New Roman" w:cs="Times New Roman"/>
          <w:noProof/>
        </w:rPr>
        <w:t xml:space="preserve"> to evolve and adapt</w:t>
      </w:r>
      <w:r w:rsidRPr="00512DA1">
        <w:rPr>
          <w:rFonts w:ascii="Times New Roman" w:hAnsi="Times New Roman" w:cs="Times New Roman"/>
          <w:noProof/>
        </w:rPr>
        <w:t xml:space="preserve">.  </w:t>
      </w:r>
    </w:p>
    <w:p w14:paraId="19F03E73" w14:textId="44433055" w:rsidR="005D3A1E" w:rsidRDefault="00B7285D" w:rsidP="001A6191">
      <w:pPr>
        <w:spacing w:line="276" w:lineRule="auto"/>
        <w:rPr>
          <w:rFonts w:ascii="Times New Roman" w:hAnsi="Times New Roman" w:cs="Times New Roman"/>
          <w:noProof/>
        </w:rPr>
      </w:pPr>
      <w:r>
        <w:rPr>
          <w:rFonts w:ascii="Times New Roman" w:hAnsi="Times New Roman" w:cs="Times New Roman"/>
          <w:noProof/>
        </w:rPr>
        <w:t>Y</w:t>
      </w:r>
      <w:r w:rsidR="001B3C52">
        <w:rPr>
          <w:rFonts w:ascii="Times New Roman" w:hAnsi="Times New Roman" w:cs="Times New Roman"/>
          <w:noProof/>
        </w:rPr>
        <w:t>ear-</w:t>
      </w:r>
      <w:r w:rsidR="00512DA1" w:rsidRPr="00512DA1">
        <w:rPr>
          <w:rFonts w:ascii="Times New Roman" w:hAnsi="Times New Roman" w:cs="Times New Roman"/>
          <w:noProof/>
        </w:rPr>
        <w:t>to</w:t>
      </w:r>
      <w:r w:rsidR="001B3C52">
        <w:rPr>
          <w:rFonts w:ascii="Times New Roman" w:hAnsi="Times New Roman" w:cs="Times New Roman"/>
          <w:noProof/>
        </w:rPr>
        <w:t>-</w:t>
      </w:r>
      <w:r w:rsidR="00512DA1" w:rsidRPr="00512DA1">
        <w:rPr>
          <w:rFonts w:ascii="Times New Roman" w:hAnsi="Times New Roman" w:cs="Times New Roman"/>
          <w:noProof/>
        </w:rPr>
        <w:t xml:space="preserve">year </w:t>
      </w:r>
      <w:r>
        <w:rPr>
          <w:rFonts w:ascii="Times New Roman" w:hAnsi="Times New Roman" w:cs="Times New Roman"/>
          <w:noProof/>
        </w:rPr>
        <w:t xml:space="preserve">exit fee </w:t>
      </w:r>
      <w:r w:rsidR="00512DA1" w:rsidRPr="00512DA1">
        <w:rPr>
          <w:rFonts w:ascii="Times New Roman" w:hAnsi="Times New Roman" w:cs="Times New Roman"/>
          <w:noProof/>
        </w:rPr>
        <w:t xml:space="preserve">variations should be phased in so as to be non-disruptive to CCEs.  Long term variations should be accurately forecastable based on publicly available information and data.  </w:t>
      </w:r>
      <w:r w:rsidR="001B3C52">
        <w:rPr>
          <w:rFonts w:ascii="Times New Roman" w:hAnsi="Times New Roman" w:cs="Times New Roman"/>
          <w:noProof/>
        </w:rPr>
        <w:t xml:space="preserve">Exit fees </w:t>
      </w:r>
      <w:r w:rsidR="00A87EBB">
        <w:rPr>
          <w:rFonts w:ascii="Times New Roman" w:hAnsi="Times New Roman" w:cs="Times New Roman"/>
          <w:noProof/>
        </w:rPr>
        <w:t>remain</w:t>
      </w:r>
      <w:r w:rsidR="001B3C52">
        <w:rPr>
          <w:rFonts w:ascii="Times New Roman" w:hAnsi="Times New Roman" w:cs="Times New Roman"/>
          <w:noProof/>
        </w:rPr>
        <w:t xml:space="preserve"> valid </w:t>
      </w:r>
      <w:r w:rsidR="00A87EBB">
        <w:rPr>
          <w:rFonts w:ascii="Times New Roman" w:hAnsi="Times New Roman" w:cs="Times New Roman"/>
          <w:noProof/>
        </w:rPr>
        <w:t xml:space="preserve">and publicly beneficial </w:t>
      </w:r>
      <w:r w:rsidR="001B3C52">
        <w:rPr>
          <w:rFonts w:ascii="Times New Roman" w:hAnsi="Times New Roman" w:cs="Times New Roman"/>
          <w:noProof/>
        </w:rPr>
        <w:t>only</w:t>
      </w:r>
      <w:r w:rsidR="00123C12">
        <w:rPr>
          <w:rFonts w:ascii="Times New Roman" w:hAnsi="Times New Roman" w:cs="Times New Roman"/>
          <w:noProof/>
        </w:rPr>
        <w:t xml:space="preserve"> </w:t>
      </w:r>
      <w:r w:rsidR="00A87EBB">
        <w:rPr>
          <w:rFonts w:ascii="Times New Roman" w:hAnsi="Times New Roman" w:cs="Times New Roman"/>
          <w:noProof/>
        </w:rPr>
        <w:t>during a transition period</w:t>
      </w:r>
      <w:r w:rsidR="00123C12">
        <w:rPr>
          <w:rFonts w:ascii="Times New Roman" w:hAnsi="Times New Roman" w:cs="Times New Roman"/>
          <w:noProof/>
        </w:rPr>
        <w:t xml:space="preserve">.  Had the authors of California CCE legislation anticipated </w:t>
      </w:r>
      <w:r w:rsidR="006B7644">
        <w:rPr>
          <w:rFonts w:ascii="Times New Roman" w:hAnsi="Times New Roman" w:cs="Times New Roman"/>
          <w:noProof/>
        </w:rPr>
        <w:t>exit fees’</w:t>
      </w:r>
      <w:r w:rsidR="00123C12">
        <w:rPr>
          <w:rFonts w:ascii="Times New Roman" w:hAnsi="Times New Roman" w:cs="Times New Roman"/>
          <w:noProof/>
        </w:rPr>
        <w:t xml:space="preserve"> current</w:t>
      </w:r>
      <w:r w:rsidR="00A87EBB">
        <w:rPr>
          <w:rFonts w:ascii="Times New Roman" w:hAnsi="Times New Roman" w:cs="Times New Roman"/>
          <w:noProof/>
        </w:rPr>
        <w:t xml:space="preserve"> disruptive consequences</w:t>
      </w:r>
      <w:r w:rsidR="00123C12">
        <w:rPr>
          <w:rFonts w:ascii="Times New Roman" w:hAnsi="Times New Roman" w:cs="Times New Roman"/>
          <w:noProof/>
        </w:rPr>
        <w:t>, they might have included a</w:t>
      </w:r>
      <w:r w:rsidR="00512DA1" w:rsidRPr="00512DA1">
        <w:rPr>
          <w:rFonts w:ascii="Times New Roman" w:hAnsi="Times New Roman" w:cs="Times New Roman"/>
          <w:noProof/>
        </w:rPr>
        <w:t xml:space="preserve"> timeline in legislation to phase them out.  </w:t>
      </w:r>
    </w:p>
    <w:p w14:paraId="5227F4CB" w14:textId="316D2C90" w:rsidR="00512DA1" w:rsidRPr="00512DA1" w:rsidRDefault="00512DA1" w:rsidP="001A6191">
      <w:pPr>
        <w:spacing w:line="276" w:lineRule="auto"/>
        <w:rPr>
          <w:rFonts w:ascii="Times New Roman" w:hAnsi="Times New Roman" w:cs="Times New Roman"/>
          <w:noProof/>
        </w:rPr>
      </w:pPr>
      <w:r w:rsidRPr="00512DA1">
        <w:rPr>
          <w:rFonts w:ascii="Times New Roman" w:hAnsi="Times New Roman" w:cs="Times New Roman"/>
          <w:noProof/>
          <w:u w:val="single"/>
        </w:rPr>
        <w:t>Local Energy Collaboration</w:t>
      </w:r>
      <w:r w:rsidR="004D43BE">
        <w:rPr>
          <w:rStyle w:val="FootnoteReference"/>
          <w:rFonts w:ascii="Times New Roman" w:hAnsi="Times New Roman" w:cs="Times New Roman"/>
          <w:noProof/>
          <w:u w:val="single"/>
        </w:rPr>
        <w:footnoteReference w:id="2"/>
      </w:r>
      <w:r w:rsidRPr="00512DA1">
        <w:rPr>
          <w:rFonts w:ascii="Times New Roman" w:hAnsi="Times New Roman" w:cs="Times New Roman"/>
          <w:noProof/>
          <w:u w:val="single"/>
        </w:rPr>
        <w:t>.</w:t>
      </w:r>
      <w:r w:rsidRPr="00512DA1">
        <w:rPr>
          <w:rFonts w:ascii="Times New Roman" w:hAnsi="Times New Roman" w:cs="Times New Roman"/>
          <w:noProof/>
        </w:rPr>
        <w:t xml:space="preserve">  California has an interest in putting its CCEs and IOUs on parallel</w:t>
      </w:r>
      <w:r w:rsidR="00A87EBB">
        <w:rPr>
          <w:rFonts w:ascii="Times New Roman" w:hAnsi="Times New Roman" w:cs="Times New Roman"/>
          <w:noProof/>
        </w:rPr>
        <w:t>, synergistic, and</w:t>
      </w:r>
      <w:r w:rsidRPr="00512DA1">
        <w:rPr>
          <w:rFonts w:ascii="Times New Roman" w:hAnsi="Times New Roman" w:cs="Times New Roman"/>
          <w:noProof/>
        </w:rPr>
        <w:t xml:space="preserve"> transformative paths that result in increased collaboration to achieve local decarbonization and energy resilience.  </w:t>
      </w:r>
      <w:r w:rsidR="00A87EBB">
        <w:rPr>
          <w:rFonts w:ascii="Times New Roman" w:hAnsi="Times New Roman" w:cs="Times New Roman"/>
          <w:noProof/>
        </w:rPr>
        <w:t xml:space="preserve">But the playing field is not level.  IOUs are state protected monopolies.  </w:t>
      </w:r>
      <w:r w:rsidR="009D73B1">
        <w:rPr>
          <w:rFonts w:ascii="Times New Roman" w:hAnsi="Times New Roman" w:cs="Times New Roman"/>
          <w:noProof/>
        </w:rPr>
        <w:t xml:space="preserve">In the current California framework, </w:t>
      </w:r>
      <w:r w:rsidR="00A87EBB">
        <w:rPr>
          <w:rFonts w:ascii="Times New Roman" w:hAnsi="Times New Roman" w:cs="Times New Roman"/>
          <w:noProof/>
        </w:rPr>
        <w:t>CCEs need to compete for customers and avoid opt-</w:t>
      </w:r>
      <w:r w:rsidR="00A87EBB">
        <w:rPr>
          <w:rFonts w:ascii="Times New Roman" w:hAnsi="Times New Roman" w:cs="Times New Roman"/>
          <w:noProof/>
        </w:rPr>
        <w:lastRenderedPageBreak/>
        <w:t xml:space="preserve">outs.  </w:t>
      </w:r>
      <w:r w:rsidRPr="00512DA1">
        <w:rPr>
          <w:rFonts w:ascii="Times New Roman" w:hAnsi="Times New Roman" w:cs="Times New Roman"/>
          <w:noProof/>
        </w:rPr>
        <w:t>California IOUs and CCEs, to varying degrees</w:t>
      </w:r>
      <w:r w:rsidR="00A87EBB">
        <w:rPr>
          <w:rFonts w:ascii="Times New Roman" w:hAnsi="Times New Roman" w:cs="Times New Roman"/>
          <w:noProof/>
        </w:rPr>
        <w:t>,</w:t>
      </w:r>
      <w:r w:rsidRPr="00512DA1">
        <w:rPr>
          <w:rFonts w:ascii="Times New Roman" w:hAnsi="Times New Roman" w:cs="Times New Roman"/>
          <w:noProof/>
        </w:rPr>
        <w:t xml:space="preserve"> have come to view one another more as </w:t>
      </w:r>
      <w:r w:rsidR="00A87EBB">
        <w:rPr>
          <w:rFonts w:ascii="Times New Roman" w:hAnsi="Times New Roman" w:cs="Times New Roman"/>
          <w:noProof/>
        </w:rPr>
        <w:t xml:space="preserve">competitors and </w:t>
      </w:r>
      <w:r w:rsidRPr="00512DA1">
        <w:rPr>
          <w:rFonts w:ascii="Times New Roman" w:hAnsi="Times New Roman" w:cs="Times New Roman"/>
          <w:noProof/>
        </w:rPr>
        <w:t xml:space="preserve">adversaries than as </w:t>
      </w:r>
      <w:r w:rsidR="00123C12">
        <w:rPr>
          <w:rFonts w:ascii="Times New Roman" w:hAnsi="Times New Roman" w:cs="Times New Roman"/>
          <w:noProof/>
        </w:rPr>
        <w:t xml:space="preserve">potential </w:t>
      </w:r>
      <w:r w:rsidRPr="00512DA1">
        <w:rPr>
          <w:rFonts w:ascii="Times New Roman" w:hAnsi="Times New Roman" w:cs="Times New Roman"/>
          <w:noProof/>
        </w:rPr>
        <w:t xml:space="preserve">collaborators.  </w:t>
      </w:r>
      <w:r w:rsidR="00A87EBB">
        <w:rPr>
          <w:rFonts w:ascii="Times New Roman" w:hAnsi="Times New Roman" w:cs="Times New Roman"/>
          <w:noProof/>
        </w:rPr>
        <w:t>In part, t</w:t>
      </w:r>
      <w:r w:rsidRPr="00512DA1">
        <w:rPr>
          <w:rFonts w:ascii="Times New Roman" w:hAnsi="Times New Roman" w:cs="Times New Roman"/>
          <w:noProof/>
        </w:rPr>
        <w:t>his is the unfortunate fallout</w:t>
      </w:r>
      <w:r w:rsidR="00123C12">
        <w:rPr>
          <w:rFonts w:ascii="Times New Roman" w:hAnsi="Times New Roman" w:cs="Times New Roman"/>
          <w:noProof/>
        </w:rPr>
        <w:t xml:space="preserve"> </w:t>
      </w:r>
      <w:r w:rsidR="00A87EBB">
        <w:rPr>
          <w:rFonts w:ascii="Times New Roman" w:hAnsi="Times New Roman" w:cs="Times New Roman"/>
          <w:noProof/>
        </w:rPr>
        <w:t xml:space="preserve">1) </w:t>
      </w:r>
      <w:r w:rsidR="00BE1409">
        <w:rPr>
          <w:rFonts w:ascii="Times New Roman" w:hAnsi="Times New Roman" w:cs="Times New Roman"/>
          <w:noProof/>
        </w:rPr>
        <w:t xml:space="preserve">from </w:t>
      </w:r>
      <w:r w:rsidR="00123C12">
        <w:rPr>
          <w:rFonts w:ascii="Times New Roman" w:hAnsi="Times New Roman" w:cs="Times New Roman"/>
          <w:noProof/>
        </w:rPr>
        <w:t>past</w:t>
      </w:r>
      <w:r w:rsidRPr="00512DA1">
        <w:rPr>
          <w:rFonts w:ascii="Times New Roman" w:hAnsi="Times New Roman" w:cs="Times New Roman"/>
          <w:noProof/>
        </w:rPr>
        <w:t xml:space="preserve"> IOU interventions to derail initial CCE formation efforts and </w:t>
      </w:r>
      <w:r w:rsidR="00A87EBB">
        <w:rPr>
          <w:rFonts w:ascii="Times New Roman" w:hAnsi="Times New Roman" w:cs="Times New Roman"/>
          <w:noProof/>
        </w:rPr>
        <w:t>2)</w:t>
      </w:r>
      <w:r w:rsidRPr="00512DA1">
        <w:rPr>
          <w:rFonts w:ascii="Times New Roman" w:hAnsi="Times New Roman" w:cs="Times New Roman"/>
          <w:noProof/>
        </w:rPr>
        <w:t xml:space="preserve"> </w:t>
      </w:r>
      <w:r w:rsidR="00BE1409">
        <w:rPr>
          <w:rFonts w:ascii="Times New Roman" w:hAnsi="Times New Roman" w:cs="Times New Roman"/>
          <w:noProof/>
        </w:rPr>
        <w:t xml:space="preserve">from </w:t>
      </w:r>
      <w:r w:rsidRPr="00512DA1">
        <w:rPr>
          <w:rFonts w:ascii="Times New Roman" w:hAnsi="Times New Roman" w:cs="Times New Roman"/>
          <w:noProof/>
        </w:rPr>
        <w:t xml:space="preserve">subsequent regulatory decisions that have expanded the scope of exit fees well beyond their definition in state law.  </w:t>
      </w:r>
    </w:p>
    <w:p w14:paraId="151859A6" w14:textId="38513E81" w:rsidR="00B7285D" w:rsidRDefault="00512DA1" w:rsidP="001A6191">
      <w:pPr>
        <w:spacing w:line="276" w:lineRule="auto"/>
        <w:rPr>
          <w:rFonts w:ascii="Times New Roman" w:hAnsi="Times New Roman" w:cs="Times New Roman"/>
          <w:noProof/>
        </w:rPr>
      </w:pPr>
      <w:r w:rsidRPr="00512DA1">
        <w:rPr>
          <w:rFonts w:ascii="Times New Roman" w:hAnsi="Times New Roman" w:cs="Times New Roman"/>
          <w:noProof/>
        </w:rPr>
        <w:t xml:space="preserve">Just as US states have served as laboratories of democracy, so some US communities will serve as laboratories of </w:t>
      </w:r>
      <w:r w:rsidR="009D73B1">
        <w:rPr>
          <w:rFonts w:ascii="Times New Roman" w:hAnsi="Times New Roman" w:cs="Times New Roman"/>
          <w:noProof/>
        </w:rPr>
        <w:t>“</w:t>
      </w:r>
      <w:r w:rsidRPr="009D73B1">
        <w:rPr>
          <w:rFonts w:ascii="Times New Roman" w:hAnsi="Times New Roman" w:cs="Times New Roman"/>
          <w:noProof/>
        </w:rPr>
        <w:t xml:space="preserve">energy </w:t>
      </w:r>
      <w:r w:rsidRPr="00512DA1">
        <w:rPr>
          <w:rFonts w:ascii="Times New Roman" w:hAnsi="Times New Roman" w:cs="Times New Roman"/>
          <w:noProof/>
        </w:rPr>
        <w:t>democracy</w:t>
      </w:r>
      <w:r w:rsidR="009D73B1">
        <w:rPr>
          <w:rFonts w:ascii="Times New Roman" w:hAnsi="Times New Roman" w:cs="Times New Roman"/>
          <w:noProof/>
        </w:rPr>
        <w:t>”</w:t>
      </w:r>
      <w:r w:rsidRPr="00512DA1">
        <w:rPr>
          <w:rFonts w:ascii="Times New Roman" w:hAnsi="Times New Roman" w:cs="Times New Roman"/>
          <w:noProof/>
        </w:rPr>
        <w:t xml:space="preserve">.  </w:t>
      </w:r>
      <w:r w:rsidR="00123C12">
        <w:rPr>
          <w:rFonts w:ascii="Times New Roman" w:hAnsi="Times New Roman" w:cs="Times New Roman"/>
          <w:noProof/>
        </w:rPr>
        <w:t xml:space="preserve">In this context, </w:t>
      </w:r>
      <w:r w:rsidRPr="00512DA1">
        <w:rPr>
          <w:rFonts w:ascii="Times New Roman" w:hAnsi="Times New Roman" w:cs="Times New Roman"/>
          <w:noProof/>
        </w:rPr>
        <w:t xml:space="preserve">CCEs are a natural hub for greater collaborative engagement among grid owners (electric utilities and cooperatives), prosumers, counties and cities.  In an energy democracy context, </w:t>
      </w:r>
      <w:r w:rsidR="009D73B1">
        <w:rPr>
          <w:rFonts w:ascii="Times New Roman" w:hAnsi="Times New Roman" w:cs="Times New Roman"/>
          <w:noProof/>
        </w:rPr>
        <w:t>a state has</w:t>
      </w:r>
      <w:r w:rsidRPr="00512DA1">
        <w:rPr>
          <w:rFonts w:ascii="Times New Roman" w:hAnsi="Times New Roman" w:cs="Times New Roman"/>
          <w:noProof/>
        </w:rPr>
        <w:t xml:space="preserve"> an interest in giving CCEs greater responsibilities as </w:t>
      </w:r>
      <w:r w:rsidR="00B7285D">
        <w:rPr>
          <w:rFonts w:ascii="Times New Roman" w:hAnsi="Times New Roman" w:cs="Times New Roman"/>
          <w:noProof/>
        </w:rPr>
        <w:t>its CCE industry</w:t>
      </w:r>
      <w:r w:rsidRPr="00512DA1">
        <w:rPr>
          <w:rFonts w:ascii="Times New Roman" w:hAnsi="Times New Roman" w:cs="Times New Roman"/>
          <w:noProof/>
        </w:rPr>
        <w:t xml:space="preserve"> mature</w:t>
      </w:r>
      <w:r w:rsidR="00B7285D">
        <w:rPr>
          <w:rFonts w:ascii="Times New Roman" w:hAnsi="Times New Roman" w:cs="Times New Roman"/>
          <w:noProof/>
        </w:rPr>
        <w:t>s</w:t>
      </w:r>
      <w:r w:rsidRPr="00512DA1">
        <w:rPr>
          <w:rFonts w:ascii="Times New Roman" w:hAnsi="Times New Roman" w:cs="Times New Roman"/>
          <w:noProof/>
        </w:rPr>
        <w:t xml:space="preserve">.  </w:t>
      </w:r>
    </w:p>
    <w:p w14:paraId="61E6EBE8" w14:textId="49065514" w:rsidR="00512DA1" w:rsidRPr="00512DA1" w:rsidRDefault="00123C12" w:rsidP="001A6191">
      <w:pPr>
        <w:spacing w:line="276" w:lineRule="auto"/>
        <w:rPr>
          <w:rFonts w:ascii="Times New Roman" w:hAnsi="Times New Roman" w:cs="Times New Roman"/>
          <w:noProof/>
        </w:rPr>
      </w:pPr>
      <w:r>
        <w:rPr>
          <w:rFonts w:ascii="Times New Roman" w:hAnsi="Times New Roman" w:cs="Times New Roman"/>
          <w:noProof/>
        </w:rPr>
        <w:t>L</w:t>
      </w:r>
      <w:r w:rsidR="00512DA1" w:rsidRPr="00512DA1">
        <w:rPr>
          <w:rFonts w:ascii="Times New Roman" w:hAnsi="Times New Roman" w:cs="Times New Roman"/>
          <w:noProof/>
        </w:rPr>
        <w:t xml:space="preserve">ocal sourcing of wholesale electricity is not the ultimate </w:t>
      </w:r>
      <w:r w:rsidR="009D73B1">
        <w:rPr>
          <w:rFonts w:ascii="Times New Roman" w:hAnsi="Times New Roman" w:cs="Times New Roman"/>
          <w:noProof/>
        </w:rPr>
        <w:t xml:space="preserve">CCE </w:t>
      </w:r>
      <w:r w:rsidR="00512DA1" w:rsidRPr="00512DA1">
        <w:rPr>
          <w:rFonts w:ascii="Times New Roman" w:hAnsi="Times New Roman" w:cs="Times New Roman"/>
          <w:noProof/>
        </w:rPr>
        <w:t xml:space="preserve">prize from a state perspective.  Though wholesale procurement is </w:t>
      </w:r>
      <w:r>
        <w:rPr>
          <w:rFonts w:ascii="Times New Roman" w:hAnsi="Times New Roman" w:cs="Times New Roman"/>
          <w:noProof/>
        </w:rPr>
        <w:t xml:space="preserve">an essential </w:t>
      </w:r>
      <w:r w:rsidR="00512DA1" w:rsidRPr="00512DA1">
        <w:rPr>
          <w:rFonts w:ascii="Times New Roman" w:hAnsi="Times New Roman" w:cs="Times New Roman"/>
          <w:noProof/>
        </w:rPr>
        <w:t>CCE responsibility because it generates</w:t>
      </w:r>
      <w:r>
        <w:rPr>
          <w:rFonts w:ascii="Times New Roman" w:hAnsi="Times New Roman" w:cs="Times New Roman"/>
          <w:noProof/>
        </w:rPr>
        <w:t xml:space="preserve"> adequate</w:t>
      </w:r>
      <w:r w:rsidR="00512DA1" w:rsidRPr="00512DA1">
        <w:rPr>
          <w:rFonts w:ascii="Times New Roman" w:hAnsi="Times New Roman" w:cs="Times New Roman"/>
          <w:noProof/>
        </w:rPr>
        <w:t xml:space="preserve"> revenues</w:t>
      </w:r>
      <w:r>
        <w:rPr>
          <w:rFonts w:ascii="Times New Roman" w:hAnsi="Times New Roman" w:cs="Times New Roman"/>
          <w:noProof/>
        </w:rPr>
        <w:t xml:space="preserve"> to support </w:t>
      </w:r>
      <w:r w:rsidR="009F15F0">
        <w:rPr>
          <w:rFonts w:ascii="Times New Roman" w:hAnsi="Times New Roman" w:cs="Times New Roman"/>
          <w:noProof/>
        </w:rPr>
        <w:t>energy service obligations</w:t>
      </w:r>
      <w:r w:rsidR="00512DA1" w:rsidRPr="00512DA1">
        <w:rPr>
          <w:rFonts w:ascii="Times New Roman" w:hAnsi="Times New Roman" w:cs="Times New Roman"/>
          <w:noProof/>
        </w:rPr>
        <w:t xml:space="preserve">, </w:t>
      </w:r>
      <w:r w:rsidR="009F15F0">
        <w:rPr>
          <w:rFonts w:ascii="Times New Roman" w:hAnsi="Times New Roman" w:cs="Times New Roman"/>
          <w:noProof/>
        </w:rPr>
        <w:t xml:space="preserve">there are other </w:t>
      </w:r>
      <w:r w:rsidR="00512DA1" w:rsidRPr="00512DA1">
        <w:rPr>
          <w:rFonts w:ascii="Times New Roman" w:hAnsi="Times New Roman" w:cs="Times New Roman"/>
          <w:noProof/>
        </w:rPr>
        <w:t xml:space="preserve">core responsibilities </w:t>
      </w:r>
      <w:r w:rsidR="009F15F0">
        <w:rPr>
          <w:rFonts w:ascii="Times New Roman" w:hAnsi="Times New Roman" w:cs="Times New Roman"/>
          <w:noProof/>
        </w:rPr>
        <w:t>that can be appropriately and effectively</w:t>
      </w:r>
      <w:r w:rsidR="00512DA1" w:rsidRPr="00512DA1">
        <w:rPr>
          <w:rFonts w:ascii="Times New Roman" w:hAnsi="Times New Roman" w:cs="Times New Roman"/>
          <w:noProof/>
        </w:rPr>
        <w:t xml:space="preserve"> undertaken by stable, credit worthy CCEs.  California CCEs can</w:t>
      </w:r>
      <w:r w:rsidR="00A87EBB">
        <w:rPr>
          <w:rFonts w:ascii="Times New Roman" w:hAnsi="Times New Roman" w:cs="Times New Roman"/>
          <w:noProof/>
        </w:rPr>
        <w:t xml:space="preserve"> already</w:t>
      </w:r>
      <w:r w:rsidR="00512DA1" w:rsidRPr="00512DA1">
        <w:rPr>
          <w:rFonts w:ascii="Times New Roman" w:hAnsi="Times New Roman" w:cs="Times New Roman"/>
          <w:noProof/>
        </w:rPr>
        <w:t xml:space="preserve"> assist </w:t>
      </w:r>
      <w:r w:rsidR="00A87EBB">
        <w:rPr>
          <w:rFonts w:ascii="Times New Roman" w:hAnsi="Times New Roman" w:cs="Times New Roman"/>
          <w:noProof/>
        </w:rPr>
        <w:t xml:space="preserve">local government </w:t>
      </w:r>
      <w:r w:rsidR="00512DA1" w:rsidRPr="00512DA1">
        <w:rPr>
          <w:rFonts w:ascii="Times New Roman" w:hAnsi="Times New Roman" w:cs="Times New Roman"/>
          <w:noProof/>
        </w:rPr>
        <w:t xml:space="preserve">efforts to capture the decarbonization, economic and resilience benefits of local investment in renewable electricity supply and electricity storage.  </w:t>
      </w:r>
      <w:r w:rsidR="00A87EBB">
        <w:rPr>
          <w:rFonts w:ascii="Times New Roman" w:hAnsi="Times New Roman" w:cs="Times New Roman"/>
          <w:noProof/>
        </w:rPr>
        <w:t>Longer term</w:t>
      </w:r>
      <w:r w:rsidR="00512DA1" w:rsidRPr="00512DA1">
        <w:rPr>
          <w:rFonts w:ascii="Times New Roman" w:hAnsi="Times New Roman" w:cs="Times New Roman"/>
          <w:noProof/>
        </w:rPr>
        <w:t xml:space="preserve">, </w:t>
      </w:r>
      <w:r w:rsidR="009F15F0">
        <w:rPr>
          <w:rFonts w:ascii="Times New Roman" w:hAnsi="Times New Roman" w:cs="Times New Roman"/>
          <w:noProof/>
        </w:rPr>
        <w:t>California CCEs</w:t>
      </w:r>
      <w:r w:rsidR="00512DA1" w:rsidRPr="00512DA1">
        <w:rPr>
          <w:rFonts w:ascii="Times New Roman" w:hAnsi="Times New Roman" w:cs="Times New Roman"/>
          <w:noProof/>
        </w:rPr>
        <w:t xml:space="preserve"> may emerge as primary implementers of energy related </w:t>
      </w:r>
      <w:r w:rsidR="001F5AAF">
        <w:rPr>
          <w:rFonts w:ascii="Times New Roman" w:hAnsi="Times New Roman" w:cs="Times New Roman"/>
          <w:noProof/>
        </w:rPr>
        <w:t xml:space="preserve">local </w:t>
      </w:r>
      <w:r w:rsidR="00512DA1" w:rsidRPr="00512DA1">
        <w:rPr>
          <w:rFonts w:ascii="Times New Roman" w:hAnsi="Times New Roman" w:cs="Times New Roman"/>
          <w:noProof/>
        </w:rPr>
        <w:t xml:space="preserve">climate </w:t>
      </w:r>
      <w:r w:rsidR="001F5AAF">
        <w:rPr>
          <w:rFonts w:ascii="Times New Roman" w:hAnsi="Times New Roman" w:cs="Times New Roman"/>
          <w:noProof/>
        </w:rPr>
        <w:t>action and adaptation in their service territories.</w:t>
      </w:r>
      <w:r w:rsidR="00512DA1" w:rsidRPr="00512DA1">
        <w:rPr>
          <w:rFonts w:ascii="Times New Roman" w:hAnsi="Times New Roman" w:cs="Times New Roman"/>
          <w:noProof/>
        </w:rPr>
        <w:t xml:space="preserve"> </w:t>
      </w:r>
    </w:p>
    <w:p w14:paraId="72F50D27" w14:textId="25758272" w:rsidR="00512DA1" w:rsidRPr="00512DA1" w:rsidRDefault="00512DA1" w:rsidP="001A6191">
      <w:pPr>
        <w:spacing w:line="276" w:lineRule="auto"/>
        <w:rPr>
          <w:rFonts w:ascii="Times New Roman" w:hAnsi="Times New Roman" w:cs="Times New Roman"/>
          <w:noProof/>
        </w:rPr>
      </w:pPr>
      <w:r w:rsidRPr="00512DA1">
        <w:rPr>
          <w:rFonts w:ascii="Times New Roman" w:hAnsi="Times New Roman" w:cs="Times New Roman"/>
          <w:noProof/>
          <w:u w:val="single"/>
        </w:rPr>
        <w:t>Achieving Balance.</w:t>
      </w:r>
      <w:r w:rsidRPr="00512DA1">
        <w:rPr>
          <w:rFonts w:ascii="Times New Roman" w:hAnsi="Times New Roman" w:cs="Times New Roman"/>
          <w:noProof/>
        </w:rPr>
        <w:t xml:space="preserve">  California has state-wide goals for decarbonization and renewable energy deployment.  </w:t>
      </w:r>
      <w:r w:rsidR="001F5AAF">
        <w:rPr>
          <w:rFonts w:ascii="Times New Roman" w:hAnsi="Times New Roman" w:cs="Times New Roman"/>
          <w:noProof/>
        </w:rPr>
        <w:t>At the same time, its</w:t>
      </w:r>
      <w:r w:rsidRPr="00512DA1">
        <w:rPr>
          <w:rFonts w:ascii="Times New Roman" w:hAnsi="Times New Roman" w:cs="Times New Roman"/>
          <w:noProof/>
        </w:rPr>
        <w:t xml:space="preserve"> cities and counties generally lack energy supply planning and management capacity, without which local renewable resources remain under-</w:t>
      </w:r>
      <w:r w:rsidR="009F15F0">
        <w:rPr>
          <w:rFonts w:ascii="Times New Roman" w:hAnsi="Times New Roman" w:cs="Times New Roman"/>
          <w:noProof/>
        </w:rPr>
        <w:t>developed and under-</w:t>
      </w:r>
      <w:r w:rsidRPr="00512DA1">
        <w:rPr>
          <w:rFonts w:ascii="Times New Roman" w:hAnsi="Times New Roman" w:cs="Times New Roman"/>
          <w:noProof/>
        </w:rPr>
        <w:t xml:space="preserve">utilized.  CCE offers California a way to exploit synergies </w:t>
      </w:r>
      <w:r w:rsidR="001F5AAF">
        <w:rPr>
          <w:rFonts w:ascii="Times New Roman" w:hAnsi="Times New Roman" w:cs="Times New Roman"/>
          <w:noProof/>
        </w:rPr>
        <w:t xml:space="preserve">and </w:t>
      </w:r>
      <w:r w:rsidR="001F5AAF" w:rsidRPr="00512DA1">
        <w:rPr>
          <w:rFonts w:ascii="Times New Roman" w:hAnsi="Times New Roman" w:cs="Times New Roman"/>
          <w:noProof/>
        </w:rPr>
        <w:t xml:space="preserve">strike a balance </w:t>
      </w:r>
      <w:r w:rsidRPr="00512DA1">
        <w:rPr>
          <w:rFonts w:ascii="Times New Roman" w:hAnsi="Times New Roman" w:cs="Times New Roman"/>
          <w:noProof/>
        </w:rPr>
        <w:t xml:space="preserve">between </w:t>
      </w:r>
      <w:r w:rsidR="001F5AAF">
        <w:rPr>
          <w:rFonts w:ascii="Times New Roman" w:hAnsi="Times New Roman" w:cs="Times New Roman"/>
          <w:noProof/>
        </w:rPr>
        <w:t xml:space="preserve">electricity </w:t>
      </w:r>
      <w:r w:rsidRPr="00512DA1">
        <w:rPr>
          <w:rFonts w:ascii="Times New Roman" w:hAnsi="Times New Roman" w:cs="Times New Roman"/>
          <w:noProof/>
        </w:rPr>
        <w:t xml:space="preserve">supply </w:t>
      </w:r>
      <w:r w:rsidR="009F15F0">
        <w:rPr>
          <w:rFonts w:ascii="Times New Roman" w:hAnsi="Times New Roman" w:cs="Times New Roman"/>
          <w:noProof/>
        </w:rPr>
        <w:t>that feeds</w:t>
      </w:r>
      <w:r w:rsidRPr="00512DA1">
        <w:rPr>
          <w:rFonts w:ascii="Times New Roman" w:hAnsi="Times New Roman" w:cs="Times New Roman"/>
          <w:noProof/>
        </w:rPr>
        <w:t xml:space="preserve"> in at transmission voltages and supply </w:t>
      </w:r>
      <w:r w:rsidR="009F15F0">
        <w:rPr>
          <w:rFonts w:ascii="Times New Roman" w:hAnsi="Times New Roman" w:cs="Times New Roman"/>
          <w:noProof/>
        </w:rPr>
        <w:t>that feeds</w:t>
      </w:r>
      <w:r w:rsidRPr="00512DA1">
        <w:rPr>
          <w:rFonts w:ascii="Times New Roman" w:hAnsi="Times New Roman" w:cs="Times New Roman"/>
          <w:noProof/>
        </w:rPr>
        <w:t xml:space="preserve"> in at lower voltages closer to the point of use.  Available synergies and the ideal centralized/decentralized energy balance differ from one community to the next.  CCE </w:t>
      </w:r>
      <w:r w:rsidR="001F5AAF">
        <w:rPr>
          <w:rFonts w:ascii="Times New Roman" w:hAnsi="Times New Roman" w:cs="Times New Roman"/>
          <w:noProof/>
        </w:rPr>
        <w:t xml:space="preserve">provides local organizational capacity </w:t>
      </w:r>
      <w:r w:rsidRPr="00512DA1">
        <w:rPr>
          <w:rFonts w:ascii="Times New Roman" w:hAnsi="Times New Roman" w:cs="Times New Roman"/>
          <w:noProof/>
        </w:rPr>
        <w:t xml:space="preserve">to expand decentralized and centralized renewable electricity supply and storage in locally </w:t>
      </w:r>
      <w:r w:rsidR="009F15F0">
        <w:rPr>
          <w:rFonts w:ascii="Times New Roman" w:hAnsi="Times New Roman" w:cs="Times New Roman"/>
          <w:noProof/>
        </w:rPr>
        <w:t xml:space="preserve">targeted </w:t>
      </w:r>
      <w:r w:rsidRPr="00512DA1">
        <w:rPr>
          <w:rFonts w:ascii="Times New Roman" w:hAnsi="Times New Roman" w:cs="Times New Roman"/>
          <w:noProof/>
        </w:rPr>
        <w:t xml:space="preserve"> proportions.  </w:t>
      </w:r>
    </w:p>
    <w:p w14:paraId="20F129C9" w14:textId="6216B343" w:rsidR="00B7285D" w:rsidRDefault="00512DA1" w:rsidP="001A6191">
      <w:pPr>
        <w:spacing w:line="276" w:lineRule="auto"/>
        <w:rPr>
          <w:rFonts w:ascii="Times New Roman" w:hAnsi="Times New Roman" w:cs="Times New Roman"/>
          <w:noProof/>
        </w:rPr>
      </w:pPr>
      <w:r w:rsidRPr="00512DA1">
        <w:rPr>
          <w:rFonts w:ascii="Times New Roman" w:hAnsi="Times New Roman" w:cs="Times New Roman"/>
          <w:noProof/>
          <w:u w:val="single"/>
        </w:rPr>
        <w:t>Innovation.</w:t>
      </w:r>
      <w:r w:rsidRPr="00512DA1">
        <w:rPr>
          <w:rFonts w:ascii="Times New Roman" w:hAnsi="Times New Roman" w:cs="Times New Roman"/>
          <w:noProof/>
        </w:rPr>
        <w:t xml:space="preserve">  California CCEs are already adapting state policies to local conditions in innovative ways.  One recent </w:t>
      </w:r>
      <w:r w:rsidR="009D73B1">
        <w:rPr>
          <w:rFonts w:ascii="Times New Roman" w:hAnsi="Times New Roman" w:cs="Times New Roman"/>
          <w:noProof/>
        </w:rPr>
        <w:t xml:space="preserve">notable </w:t>
      </w:r>
      <w:r w:rsidRPr="00512DA1">
        <w:rPr>
          <w:rFonts w:ascii="Times New Roman" w:hAnsi="Times New Roman" w:cs="Times New Roman"/>
          <w:noProof/>
        </w:rPr>
        <w:t>innovation</w:t>
      </w:r>
      <w:r w:rsidR="001F5AAF">
        <w:rPr>
          <w:rFonts w:ascii="Times New Roman" w:hAnsi="Times New Roman" w:cs="Times New Roman"/>
          <w:noProof/>
        </w:rPr>
        <w:t xml:space="preserve"> </w:t>
      </w:r>
      <w:r w:rsidRPr="00512DA1">
        <w:rPr>
          <w:rFonts w:ascii="Times New Roman" w:hAnsi="Times New Roman" w:cs="Times New Roman"/>
          <w:noProof/>
        </w:rPr>
        <w:t xml:space="preserve">was the creation of a </w:t>
      </w:r>
      <w:r w:rsidR="00B7285D">
        <w:rPr>
          <w:rFonts w:ascii="Times New Roman" w:hAnsi="Times New Roman" w:cs="Times New Roman"/>
          <w:noProof/>
        </w:rPr>
        <w:t xml:space="preserve">voluntary </w:t>
      </w:r>
      <w:r w:rsidRPr="00512DA1">
        <w:rPr>
          <w:rFonts w:ascii="Times New Roman" w:hAnsi="Times New Roman" w:cs="Times New Roman"/>
          <w:noProof/>
        </w:rPr>
        <w:t xml:space="preserve">wholesale electricity procurement consortium which </w:t>
      </w:r>
      <w:r w:rsidR="009F15F0">
        <w:rPr>
          <w:rFonts w:ascii="Times New Roman" w:hAnsi="Times New Roman" w:cs="Times New Roman"/>
          <w:noProof/>
        </w:rPr>
        <w:t xml:space="preserve">secures the benefits of project scale and </w:t>
      </w:r>
      <w:r w:rsidRPr="00512DA1">
        <w:rPr>
          <w:rFonts w:ascii="Times New Roman" w:hAnsi="Times New Roman" w:cs="Times New Roman"/>
          <w:noProof/>
        </w:rPr>
        <w:t xml:space="preserve">flexibility </w:t>
      </w:r>
      <w:r w:rsidR="001F5AAF">
        <w:rPr>
          <w:rFonts w:ascii="Times New Roman" w:hAnsi="Times New Roman" w:cs="Times New Roman"/>
          <w:noProof/>
        </w:rPr>
        <w:t>for</w:t>
      </w:r>
      <w:r w:rsidR="001F5AAF" w:rsidRPr="00512DA1">
        <w:rPr>
          <w:rFonts w:ascii="Times New Roman" w:hAnsi="Times New Roman" w:cs="Times New Roman"/>
          <w:noProof/>
        </w:rPr>
        <w:t xml:space="preserve"> individual </w:t>
      </w:r>
      <w:r w:rsidR="001F5AAF">
        <w:rPr>
          <w:rFonts w:ascii="Times New Roman" w:hAnsi="Times New Roman" w:cs="Times New Roman"/>
          <w:noProof/>
        </w:rPr>
        <w:t xml:space="preserve">member </w:t>
      </w:r>
      <w:r w:rsidR="001F5AAF" w:rsidRPr="00512DA1">
        <w:rPr>
          <w:rFonts w:ascii="Times New Roman" w:hAnsi="Times New Roman" w:cs="Times New Roman"/>
          <w:noProof/>
        </w:rPr>
        <w:t>CCEs</w:t>
      </w:r>
      <w:r w:rsidR="009D73B1">
        <w:rPr>
          <w:rFonts w:ascii="Times New Roman" w:hAnsi="Times New Roman" w:cs="Times New Roman"/>
          <w:noProof/>
        </w:rPr>
        <w:t xml:space="preserve">; </w:t>
      </w:r>
      <w:r w:rsidR="00BE1409">
        <w:rPr>
          <w:rFonts w:ascii="Times New Roman" w:hAnsi="Times New Roman" w:cs="Times New Roman"/>
          <w:noProof/>
        </w:rPr>
        <w:t>t</w:t>
      </w:r>
      <w:r w:rsidR="009449C7">
        <w:rPr>
          <w:rFonts w:ascii="Times New Roman" w:hAnsi="Times New Roman" w:cs="Times New Roman"/>
          <w:noProof/>
        </w:rPr>
        <w:t>hey can adjust their project participation as “</w:t>
      </w:r>
      <w:r w:rsidRPr="00512DA1">
        <w:rPr>
          <w:rFonts w:ascii="Times New Roman" w:hAnsi="Times New Roman" w:cs="Times New Roman"/>
          <w:noProof/>
        </w:rPr>
        <w:t>off-takers</w:t>
      </w:r>
      <w:r w:rsidR="009449C7">
        <w:rPr>
          <w:rFonts w:ascii="Times New Roman" w:hAnsi="Times New Roman" w:cs="Times New Roman"/>
          <w:noProof/>
        </w:rPr>
        <w:t>”</w:t>
      </w:r>
      <w:r w:rsidRPr="00512DA1">
        <w:rPr>
          <w:rFonts w:ascii="Times New Roman" w:hAnsi="Times New Roman" w:cs="Times New Roman"/>
          <w:noProof/>
        </w:rPr>
        <w:t xml:space="preserve"> to </w:t>
      </w:r>
      <w:r w:rsidR="009F15F0">
        <w:rPr>
          <w:rFonts w:ascii="Times New Roman" w:hAnsi="Times New Roman" w:cs="Times New Roman"/>
          <w:noProof/>
        </w:rPr>
        <w:t xml:space="preserve">fit </w:t>
      </w:r>
      <w:r w:rsidRPr="00512DA1">
        <w:rPr>
          <w:rFonts w:ascii="Times New Roman" w:hAnsi="Times New Roman" w:cs="Times New Roman"/>
          <w:noProof/>
        </w:rPr>
        <w:t xml:space="preserve">their individual supply portfolio requirements.  </w:t>
      </w:r>
      <w:r w:rsidR="009F15F0">
        <w:rPr>
          <w:rFonts w:ascii="Times New Roman" w:hAnsi="Times New Roman" w:cs="Times New Roman"/>
          <w:noProof/>
        </w:rPr>
        <w:t>On the local front, a</w:t>
      </w:r>
      <w:r w:rsidRPr="00512DA1">
        <w:rPr>
          <w:rFonts w:ascii="Times New Roman" w:hAnsi="Times New Roman" w:cs="Times New Roman"/>
          <w:noProof/>
        </w:rPr>
        <w:t>lmost all</w:t>
      </w:r>
      <w:r w:rsidR="009449C7">
        <w:rPr>
          <w:rFonts w:ascii="Times New Roman" w:hAnsi="Times New Roman" w:cs="Times New Roman"/>
          <w:noProof/>
        </w:rPr>
        <w:t xml:space="preserve"> California CCEs</w:t>
      </w:r>
      <w:r w:rsidRPr="00512DA1">
        <w:rPr>
          <w:rFonts w:ascii="Times New Roman" w:hAnsi="Times New Roman" w:cs="Times New Roman"/>
          <w:noProof/>
        </w:rPr>
        <w:t xml:space="preserve"> are evaluating</w:t>
      </w:r>
      <w:r w:rsidR="009449C7">
        <w:rPr>
          <w:rFonts w:ascii="Times New Roman" w:hAnsi="Times New Roman" w:cs="Times New Roman"/>
          <w:noProof/>
        </w:rPr>
        <w:t xml:space="preserve">, </w:t>
      </w:r>
      <w:r w:rsidRPr="00512DA1">
        <w:rPr>
          <w:rFonts w:ascii="Times New Roman" w:hAnsi="Times New Roman" w:cs="Times New Roman"/>
          <w:noProof/>
        </w:rPr>
        <w:t>and piloting</w:t>
      </w:r>
      <w:r w:rsidR="009449C7">
        <w:rPr>
          <w:rFonts w:ascii="Times New Roman" w:hAnsi="Times New Roman" w:cs="Times New Roman"/>
          <w:noProof/>
        </w:rPr>
        <w:t xml:space="preserve"> and implementing</w:t>
      </w:r>
      <w:r w:rsidRPr="00512DA1">
        <w:rPr>
          <w:rFonts w:ascii="Times New Roman" w:hAnsi="Times New Roman" w:cs="Times New Roman"/>
          <w:noProof/>
        </w:rPr>
        <w:t xml:space="preserve"> customer-facing programs of particular local importance.  </w:t>
      </w:r>
    </w:p>
    <w:p w14:paraId="6C9962C8" w14:textId="44394783" w:rsidR="009449C7" w:rsidRDefault="00B7285D" w:rsidP="001A6191">
      <w:pPr>
        <w:spacing w:line="276" w:lineRule="auto"/>
        <w:rPr>
          <w:rFonts w:ascii="Times New Roman" w:hAnsi="Times New Roman" w:cs="Times New Roman"/>
          <w:noProof/>
        </w:rPr>
      </w:pPr>
      <w:r>
        <w:rPr>
          <w:rFonts w:ascii="Times New Roman" w:hAnsi="Times New Roman" w:cs="Times New Roman"/>
          <w:noProof/>
        </w:rPr>
        <w:t>California CCEs</w:t>
      </w:r>
      <w:r w:rsidR="00512DA1" w:rsidRPr="00512DA1">
        <w:rPr>
          <w:rFonts w:ascii="Times New Roman" w:hAnsi="Times New Roman" w:cs="Times New Roman"/>
          <w:noProof/>
        </w:rPr>
        <w:t xml:space="preserve"> are learning from one another and copying and improving on one another’s successes.  This is not surprising in light of the innovation that occurs when California cities and counties are guided and challenged by state goals and standards to improve delivery of essential non-energy services.  State standards for services such as water distribution, waste-water treatment and waste disposal focus on metrics.  Local jurisdictions have flexibility to meet standards in </w:t>
      </w:r>
      <w:r w:rsidR="009449C7">
        <w:rPr>
          <w:rFonts w:ascii="Times New Roman" w:hAnsi="Times New Roman" w:cs="Times New Roman"/>
          <w:noProof/>
        </w:rPr>
        <w:t>a</w:t>
      </w:r>
      <w:r w:rsidR="00512DA1" w:rsidRPr="00512DA1">
        <w:rPr>
          <w:rFonts w:ascii="Times New Roman" w:hAnsi="Times New Roman" w:cs="Times New Roman"/>
          <w:noProof/>
        </w:rPr>
        <w:t xml:space="preserve"> way that works best in a local context.  </w:t>
      </w:r>
    </w:p>
    <w:p w14:paraId="42677EA3" w14:textId="5D85AF0D" w:rsidR="006C4E14" w:rsidRDefault="00512DA1" w:rsidP="001A6191">
      <w:pPr>
        <w:spacing w:line="276" w:lineRule="auto"/>
        <w:rPr>
          <w:rFonts w:ascii="Times New Roman" w:hAnsi="Times New Roman" w:cs="Times New Roman"/>
          <w:noProof/>
        </w:rPr>
      </w:pPr>
      <w:r w:rsidRPr="00512DA1">
        <w:rPr>
          <w:rFonts w:ascii="Times New Roman" w:hAnsi="Times New Roman" w:cs="Times New Roman"/>
          <w:noProof/>
        </w:rPr>
        <w:t xml:space="preserve">As California CCEs fulfill initial core responsibilities, their individual visions and goals motivate them to learn from one another.  The state is taking advantage of their </w:t>
      </w:r>
      <w:r>
        <w:rPr>
          <w:rFonts w:ascii="Times New Roman" w:hAnsi="Times New Roman" w:cs="Times New Roman"/>
          <w:noProof/>
        </w:rPr>
        <w:t>initiative</w:t>
      </w:r>
      <w:r w:rsidR="009F15F0">
        <w:rPr>
          <w:rFonts w:ascii="Times New Roman" w:hAnsi="Times New Roman" w:cs="Times New Roman"/>
          <w:noProof/>
        </w:rPr>
        <w:t>, vision</w:t>
      </w:r>
      <w:r>
        <w:rPr>
          <w:rFonts w:ascii="Times New Roman" w:hAnsi="Times New Roman" w:cs="Times New Roman"/>
          <w:noProof/>
        </w:rPr>
        <w:t xml:space="preserve"> and </w:t>
      </w:r>
      <w:r w:rsidR="009F15F0">
        <w:rPr>
          <w:rFonts w:ascii="Times New Roman" w:hAnsi="Times New Roman" w:cs="Times New Roman"/>
          <w:noProof/>
        </w:rPr>
        <w:t xml:space="preserve">their </w:t>
      </w:r>
      <w:r w:rsidRPr="00512DA1">
        <w:rPr>
          <w:rFonts w:ascii="Times New Roman" w:hAnsi="Times New Roman" w:cs="Times New Roman"/>
          <w:noProof/>
        </w:rPr>
        <w:t>expanding capabilities by requiring them to meet its standards for energy services, renewable supply portfolios, local program delivery, etc.</w:t>
      </w:r>
      <w:r w:rsidR="009F15F0">
        <w:rPr>
          <w:rFonts w:ascii="Times New Roman" w:hAnsi="Times New Roman" w:cs="Times New Roman"/>
          <w:noProof/>
        </w:rPr>
        <w:t xml:space="preserve">  Going forward, </w:t>
      </w:r>
      <w:r w:rsidR="006C4E14">
        <w:rPr>
          <w:rFonts w:ascii="Times New Roman" w:hAnsi="Times New Roman" w:cs="Times New Roman"/>
          <w:noProof/>
        </w:rPr>
        <w:t xml:space="preserve">highly </w:t>
      </w:r>
      <w:r w:rsidR="009F15F0">
        <w:rPr>
          <w:rFonts w:ascii="Times New Roman" w:hAnsi="Times New Roman" w:cs="Times New Roman"/>
          <w:noProof/>
        </w:rPr>
        <w:t>cost-efficient</w:t>
      </w:r>
      <w:r w:rsidR="006C4E14">
        <w:rPr>
          <w:rFonts w:ascii="Times New Roman" w:hAnsi="Times New Roman" w:cs="Times New Roman"/>
          <w:noProof/>
        </w:rPr>
        <w:t xml:space="preserve"> and locally effective program implementation may emerge as a CCE benefit to California that is unachievable by other means. </w:t>
      </w:r>
    </w:p>
    <w:p w14:paraId="7B41DAFC" w14:textId="54E88B18" w:rsidR="005D2D36" w:rsidRDefault="006C4E14" w:rsidP="001A6191">
      <w:pPr>
        <w:spacing w:line="276" w:lineRule="auto"/>
        <w:rPr>
          <w:rFonts w:ascii="Times New Roman" w:hAnsi="Times New Roman" w:cs="Times New Roman"/>
          <w:noProof/>
        </w:rPr>
      </w:pPr>
      <w:r>
        <w:rPr>
          <w:rFonts w:ascii="Times New Roman" w:hAnsi="Times New Roman" w:cs="Times New Roman"/>
          <w:noProof/>
        </w:rPr>
        <w:lastRenderedPageBreak/>
        <w:t xml:space="preserve">In summary, California’s implementation of CCE has </w:t>
      </w:r>
      <w:r w:rsidR="00B7285D">
        <w:rPr>
          <w:rFonts w:ascii="Times New Roman" w:hAnsi="Times New Roman" w:cs="Times New Roman"/>
          <w:noProof/>
        </w:rPr>
        <w:t xml:space="preserve">already </w:t>
      </w:r>
      <w:r>
        <w:rPr>
          <w:rFonts w:ascii="Times New Roman" w:hAnsi="Times New Roman" w:cs="Times New Roman"/>
          <w:noProof/>
        </w:rPr>
        <w:t xml:space="preserve">delivered significant benefits, including faster decarbonization of the California’s electricity sector at a lower cost to California electricity ratepayers than would otherwise have been possible.  </w:t>
      </w:r>
      <w:r w:rsidR="005F535F">
        <w:rPr>
          <w:rFonts w:ascii="Times New Roman" w:hAnsi="Times New Roman" w:cs="Times New Roman"/>
          <w:noProof/>
        </w:rPr>
        <w:t>Future implementation may deliver even greater benefits as California CCEs address community level energy resilience needs.</w:t>
      </w:r>
      <w:r w:rsidR="005F535F">
        <w:rPr>
          <w:rStyle w:val="FootnoteReference"/>
          <w:rFonts w:ascii="Times New Roman" w:hAnsi="Times New Roman" w:cs="Times New Roman"/>
          <w:noProof/>
        </w:rPr>
        <w:footnoteReference w:id="3"/>
      </w:r>
      <w:r w:rsidR="005F535F">
        <w:rPr>
          <w:rFonts w:ascii="Times New Roman" w:hAnsi="Times New Roman" w:cs="Times New Roman"/>
          <w:noProof/>
        </w:rPr>
        <w:t xml:space="preserve">  </w:t>
      </w:r>
      <w:r>
        <w:rPr>
          <w:rFonts w:ascii="Times New Roman" w:hAnsi="Times New Roman" w:cs="Times New Roman"/>
          <w:noProof/>
        </w:rPr>
        <w:t>Colorado has the opportunity to adapt California’s proven model to its unique circumstances</w:t>
      </w:r>
      <w:r w:rsidR="006B7644">
        <w:rPr>
          <w:rFonts w:ascii="Times New Roman" w:hAnsi="Times New Roman" w:cs="Times New Roman"/>
          <w:noProof/>
        </w:rPr>
        <w:t xml:space="preserve"> and to update the model for greater impact and efficiency based on California experience.  </w:t>
      </w:r>
    </w:p>
    <w:p w14:paraId="6C7F139D" w14:textId="5E168116" w:rsidR="005D2D36" w:rsidRPr="005D2D36" w:rsidRDefault="005D2D36" w:rsidP="001A6191">
      <w:pPr>
        <w:spacing w:line="276" w:lineRule="auto"/>
        <w:rPr>
          <w:rFonts w:ascii="Times New Roman" w:hAnsi="Times New Roman" w:cs="Times New Roman"/>
          <w:noProof/>
          <w:u w:val="single"/>
        </w:rPr>
      </w:pPr>
      <w:r w:rsidRPr="005D2D36">
        <w:rPr>
          <w:rFonts w:ascii="Times New Roman" w:hAnsi="Times New Roman" w:cs="Times New Roman"/>
          <w:noProof/>
          <w:u w:val="single"/>
        </w:rPr>
        <w:t>Follow up.</w:t>
      </w:r>
      <w:r>
        <w:rPr>
          <w:rFonts w:ascii="Times New Roman" w:hAnsi="Times New Roman" w:cs="Times New Roman"/>
          <w:noProof/>
        </w:rPr>
        <w:t xml:space="preserve">  IRESN </w:t>
      </w:r>
      <w:r w:rsidRPr="005D2D36">
        <w:rPr>
          <w:rFonts w:ascii="Times New Roman" w:hAnsi="Times New Roman" w:cs="Times New Roman"/>
          <w:noProof/>
        </w:rPr>
        <w:t xml:space="preserve">will respond to </w:t>
      </w:r>
      <w:r>
        <w:rPr>
          <w:rFonts w:ascii="Times New Roman" w:hAnsi="Times New Roman" w:cs="Times New Roman"/>
          <w:noProof/>
        </w:rPr>
        <w:t xml:space="preserve">questions in the </w:t>
      </w:r>
      <w:r w:rsidR="004704A7">
        <w:rPr>
          <w:rFonts w:ascii="Times New Roman" w:hAnsi="Times New Roman" w:cs="Times New Roman"/>
          <w:noProof/>
        </w:rPr>
        <w:t>PUC decision</w:t>
      </w:r>
      <w:r w:rsidRPr="005D2D36">
        <w:rPr>
          <w:rFonts w:ascii="Times New Roman" w:hAnsi="Times New Roman" w:cs="Times New Roman"/>
          <w:noProof/>
        </w:rPr>
        <w:t xml:space="preserve"> more directly after seeing all the initial comments filed on March 1, 2022.</w:t>
      </w:r>
      <w:r w:rsidRPr="005D2D36">
        <w:rPr>
          <w:rFonts w:ascii="Times New Roman" w:hAnsi="Times New Roman" w:cs="Times New Roman"/>
          <w:noProof/>
          <w:u w:val="single"/>
        </w:rPr>
        <w:t xml:space="preserve"> </w:t>
      </w:r>
    </w:p>
    <w:p w14:paraId="174273FA" w14:textId="62206CE3" w:rsidR="004D43BE" w:rsidRPr="005D2D36" w:rsidRDefault="004D43BE" w:rsidP="001A6191">
      <w:pPr>
        <w:spacing w:line="276" w:lineRule="auto"/>
        <w:rPr>
          <w:rFonts w:ascii="Times New Roman" w:hAnsi="Times New Roman" w:cs="Times New Roman"/>
          <w:noProof/>
          <w:u w:val="single"/>
        </w:rPr>
      </w:pPr>
    </w:p>
    <w:p w14:paraId="1BBE9F37" w14:textId="7B9637B6" w:rsidR="00A13792" w:rsidRDefault="004D43BE" w:rsidP="001A6191">
      <w:pPr>
        <w:spacing w:line="276" w:lineRule="auto"/>
        <w:rPr>
          <w:rFonts w:ascii="Times New Roman" w:hAnsi="Times New Roman" w:cs="Times New Roman"/>
          <w:noProof/>
        </w:rPr>
      </w:pPr>
      <w:r>
        <w:rPr>
          <w:rFonts w:ascii="Times New Roman" w:hAnsi="Times New Roman" w:cs="Times New Roman"/>
          <w:noProof/>
        </w:rPr>
        <w:t>R</w:t>
      </w:r>
      <w:r w:rsidR="006C4E14">
        <w:rPr>
          <w:rFonts w:ascii="Times New Roman" w:hAnsi="Times New Roman" w:cs="Times New Roman"/>
          <w:noProof/>
        </w:rPr>
        <w:t>espectfully Submitted this 1</w:t>
      </w:r>
      <w:r w:rsidR="006C4E14" w:rsidRPr="00512DA1">
        <w:rPr>
          <w:rFonts w:ascii="Times New Roman" w:hAnsi="Times New Roman" w:cs="Times New Roman"/>
          <w:noProof/>
          <w:vertAlign w:val="superscript"/>
        </w:rPr>
        <w:t>st</w:t>
      </w:r>
      <w:r w:rsidR="006C4E14">
        <w:rPr>
          <w:rFonts w:ascii="Times New Roman" w:hAnsi="Times New Roman" w:cs="Times New Roman"/>
          <w:noProof/>
        </w:rPr>
        <w:t xml:space="preserve"> Day of March 2022.</w:t>
      </w:r>
      <w:r w:rsidR="00700013">
        <w:rPr>
          <w:rFonts w:ascii="Times New Roman" w:hAnsi="Times New Roman" w:cs="Times New Roman"/>
          <w:noProof/>
        </w:rPr>
        <w:tab/>
      </w:r>
    </w:p>
    <w:p w14:paraId="7AEED0B3" w14:textId="77777777" w:rsidR="00A13792" w:rsidRDefault="00A13792" w:rsidP="00A13792">
      <w:pPr>
        <w:jc w:val="center"/>
        <w:rPr>
          <w:rFonts w:ascii="Times New Roman" w:hAnsi="Times New Roman" w:cs="Times New Roman"/>
          <w:noProof/>
        </w:rPr>
      </w:pPr>
    </w:p>
    <w:p w14:paraId="6915C0C5" w14:textId="02913CEE" w:rsidR="00700013" w:rsidRDefault="00700013" w:rsidP="00700013">
      <w:pPr>
        <w:spacing w:line="480" w:lineRule="auto"/>
        <w:rPr>
          <w:rFonts w:ascii="Times New Roman" w:hAnsi="Times New Roman" w:cs="Times New Roman"/>
          <w:noProof/>
        </w:rPr>
      </w:pPr>
    </w:p>
    <w:p w14:paraId="18DB3780" w14:textId="70F7AA89" w:rsidR="00700013" w:rsidRDefault="00700013" w:rsidP="00700013">
      <w:pPr>
        <w:spacing w:line="480" w:lineRule="auto"/>
        <w:rPr>
          <w:rFonts w:ascii="Times New Roman" w:hAnsi="Times New Roman" w:cs="Times New Roman"/>
          <w:noProof/>
        </w:rPr>
      </w:pPr>
      <w:r>
        <w:rPr>
          <w:rFonts w:ascii="Times New Roman" w:hAnsi="Times New Roman" w:cs="Times New Roman"/>
          <w:noProof/>
        </w:rPr>
        <w:tab/>
      </w:r>
      <w:r>
        <w:rPr>
          <w:rFonts w:ascii="Times New Roman" w:hAnsi="Times New Roman" w:cs="Times New Roman"/>
          <w:noProof/>
        </w:rPr>
        <w:tab/>
      </w:r>
    </w:p>
    <w:p w14:paraId="0B17374E" w14:textId="09A3A22F" w:rsidR="00D44ACC" w:rsidRPr="007679E9" w:rsidRDefault="00700013" w:rsidP="006874C8">
      <w:pPr>
        <w:spacing w:line="480" w:lineRule="auto"/>
        <w:rPr>
          <w:rFonts w:ascii="Times New Roman" w:hAnsi="Times New Roman" w:cs="Times New Roman"/>
        </w:rPr>
      </w:pP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p>
    <w:sectPr w:rsidR="00D44ACC" w:rsidRPr="007679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4F9F" w14:textId="77777777" w:rsidR="00244B59" w:rsidRDefault="00244B59" w:rsidP="00700013">
      <w:pPr>
        <w:spacing w:after="0" w:line="240" w:lineRule="auto"/>
      </w:pPr>
      <w:r>
        <w:separator/>
      </w:r>
    </w:p>
  </w:endnote>
  <w:endnote w:type="continuationSeparator" w:id="0">
    <w:p w14:paraId="0801D100" w14:textId="77777777" w:rsidR="00244B59" w:rsidRDefault="00244B59" w:rsidP="007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24670"/>
      <w:docPartObj>
        <w:docPartGallery w:val="Page Numbers (Bottom of Page)"/>
        <w:docPartUnique/>
      </w:docPartObj>
    </w:sdtPr>
    <w:sdtEndPr>
      <w:rPr>
        <w:noProof/>
      </w:rPr>
    </w:sdtEndPr>
    <w:sdtContent>
      <w:p w14:paraId="7E4395D3" w14:textId="4DE7DAB8" w:rsidR="001A6191" w:rsidRDefault="001A61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8F083C" w14:textId="77777777" w:rsidR="001A6191" w:rsidRDefault="001A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FA0D" w14:textId="77777777" w:rsidR="00244B59" w:rsidRDefault="00244B59" w:rsidP="00700013">
      <w:pPr>
        <w:spacing w:after="0" w:line="240" w:lineRule="auto"/>
      </w:pPr>
      <w:r>
        <w:separator/>
      </w:r>
    </w:p>
  </w:footnote>
  <w:footnote w:type="continuationSeparator" w:id="0">
    <w:p w14:paraId="43A42639" w14:textId="77777777" w:rsidR="00244B59" w:rsidRDefault="00244B59" w:rsidP="00700013">
      <w:pPr>
        <w:spacing w:after="0" w:line="240" w:lineRule="auto"/>
      </w:pPr>
      <w:r>
        <w:continuationSeparator/>
      </w:r>
    </w:p>
  </w:footnote>
  <w:footnote w:id="1">
    <w:p w14:paraId="1DC48738" w14:textId="7E1DA119" w:rsidR="005F535F" w:rsidRDefault="005F535F">
      <w:pPr>
        <w:pStyle w:val="FootnoteText"/>
      </w:pPr>
      <w:r>
        <w:rPr>
          <w:rStyle w:val="FootnoteReference"/>
        </w:rPr>
        <w:footnoteRef/>
      </w:r>
      <w:r>
        <w:t xml:space="preserve"> Valley Clean Energy is a CCE that began serving Yolo County, California in 2018.  Mr. Braun had a key role in its formation and launch.  </w:t>
      </w:r>
    </w:p>
  </w:footnote>
  <w:footnote w:id="2">
    <w:p w14:paraId="6E813AE7" w14:textId="1A64E671" w:rsidR="004D43BE" w:rsidRDefault="004D43BE">
      <w:pPr>
        <w:pStyle w:val="FootnoteText"/>
      </w:pPr>
      <w:r>
        <w:rPr>
          <w:rStyle w:val="FootnoteReference"/>
        </w:rPr>
        <w:footnoteRef/>
      </w:r>
      <w:r>
        <w:t xml:space="preserve"> </w:t>
      </w:r>
      <w:r w:rsidR="005F535F">
        <w:t xml:space="preserve">Reference:  </w:t>
      </w:r>
      <w:hyperlink r:id="rId1" w:history="1">
        <w:r w:rsidR="005F535F" w:rsidRPr="00803504">
          <w:rPr>
            <w:rStyle w:val="Hyperlink"/>
          </w:rPr>
          <w:t>State Policies for Collaborative Renewable Integration</w:t>
        </w:r>
      </w:hyperlink>
    </w:p>
  </w:footnote>
  <w:footnote w:id="3">
    <w:p w14:paraId="419727CD" w14:textId="56008729" w:rsidR="005F535F" w:rsidRDefault="005F535F">
      <w:pPr>
        <w:pStyle w:val="FootnoteText"/>
      </w:pPr>
      <w:r>
        <w:rPr>
          <w:rStyle w:val="FootnoteReference"/>
        </w:rPr>
        <w:footnoteRef/>
      </w:r>
      <w:r>
        <w:t xml:space="preserve"> References:  </w:t>
      </w:r>
      <w:hyperlink r:id="rId2" w:history="1">
        <w:r w:rsidR="00803504" w:rsidRPr="00803504">
          <w:rPr>
            <w:rStyle w:val="Hyperlink"/>
          </w:rPr>
          <w:t>Inventory and Integration of California’s Local Energy Resilience Assets</w:t>
        </w:r>
      </w:hyperlink>
      <w:r w:rsidR="00803504">
        <w:t xml:space="preserve"> and </w:t>
      </w:r>
      <w:hyperlink r:id="rId3" w:history="1">
        <w:r w:rsidR="00803504" w:rsidRPr="00846C33">
          <w:rPr>
            <w:rStyle w:val="Hyperlink"/>
          </w:rPr>
          <w:t>https://www.iresn.org/news/2021/7/29/resilient-decarbonization-requires-state-and-local-leadership</w:t>
        </w:r>
      </w:hyperlink>
      <w:r w:rsidR="0080350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51780"/>
    <w:multiLevelType w:val="hybridMultilevel"/>
    <w:tmpl w:val="5A18D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6D"/>
    <w:rsid w:val="000B7C28"/>
    <w:rsid w:val="00123C12"/>
    <w:rsid w:val="001907C3"/>
    <w:rsid w:val="001A1A71"/>
    <w:rsid w:val="001A6191"/>
    <w:rsid w:val="001B3C52"/>
    <w:rsid w:val="001E43FC"/>
    <w:rsid w:val="001F5AAF"/>
    <w:rsid w:val="00244B59"/>
    <w:rsid w:val="002A7981"/>
    <w:rsid w:val="002C684C"/>
    <w:rsid w:val="002D4DF9"/>
    <w:rsid w:val="002F7D0F"/>
    <w:rsid w:val="003C4A42"/>
    <w:rsid w:val="00420A73"/>
    <w:rsid w:val="00442EE3"/>
    <w:rsid w:val="004704A7"/>
    <w:rsid w:val="004B18CD"/>
    <w:rsid w:val="004D3612"/>
    <w:rsid w:val="004D43BE"/>
    <w:rsid w:val="004D4B8E"/>
    <w:rsid w:val="00512DA1"/>
    <w:rsid w:val="00522029"/>
    <w:rsid w:val="005D2D36"/>
    <w:rsid w:val="005D3A1E"/>
    <w:rsid w:val="005F535F"/>
    <w:rsid w:val="0066407E"/>
    <w:rsid w:val="0066617A"/>
    <w:rsid w:val="006874C8"/>
    <w:rsid w:val="00691BBF"/>
    <w:rsid w:val="006B7644"/>
    <w:rsid w:val="006C4E14"/>
    <w:rsid w:val="00700013"/>
    <w:rsid w:val="0076056D"/>
    <w:rsid w:val="007679E9"/>
    <w:rsid w:val="00803504"/>
    <w:rsid w:val="008053A5"/>
    <w:rsid w:val="009449C7"/>
    <w:rsid w:val="009D3C93"/>
    <w:rsid w:val="009D73B1"/>
    <w:rsid w:val="009F15F0"/>
    <w:rsid w:val="00A05915"/>
    <w:rsid w:val="00A13792"/>
    <w:rsid w:val="00A6715E"/>
    <w:rsid w:val="00A87EBB"/>
    <w:rsid w:val="00AA54BE"/>
    <w:rsid w:val="00AC5EC0"/>
    <w:rsid w:val="00B7285D"/>
    <w:rsid w:val="00BE1409"/>
    <w:rsid w:val="00C72DA7"/>
    <w:rsid w:val="00CC1E4C"/>
    <w:rsid w:val="00CC46E2"/>
    <w:rsid w:val="00D245E8"/>
    <w:rsid w:val="00D44ACC"/>
    <w:rsid w:val="00DB066D"/>
    <w:rsid w:val="00DC1B98"/>
    <w:rsid w:val="00F61784"/>
    <w:rsid w:val="00FD67C7"/>
    <w:rsid w:val="00FE199E"/>
    <w:rsid w:val="00FF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AE92"/>
  <w15:chartTrackingRefBased/>
  <w15:docId w15:val="{5E0EF358-CB56-4049-B414-92F39D80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013"/>
  </w:style>
  <w:style w:type="paragraph" w:styleId="Footer">
    <w:name w:val="footer"/>
    <w:basedOn w:val="Normal"/>
    <w:link w:val="FooterChar"/>
    <w:uiPriority w:val="99"/>
    <w:unhideWhenUsed/>
    <w:rsid w:val="0070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13"/>
  </w:style>
  <w:style w:type="character" w:styleId="Hyperlink">
    <w:name w:val="Hyperlink"/>
    <w:basedOn w:val="DefaultParagraphFont"/>
    <w:uiPriority w:val="99"/>
    <w:unhideWhenUsed/>
    <w:rsid w:val="002F7D0F"/>
    <w:rPr>
      <w:color w:val="0563C1" w:themeColor="hyperlink"/>
      <w:u w:val="single"/>
    </w:rPr>
  </w:style>
  <w:style w:type="character" w:styleId="UnresolvedMention">
    <w:name w:val="Unresolved Mention"/>
    <w:basedOn w:val="DefaultParagraphFont"/>
    <w:uiPriority w:val="99"/>
    <w:semiHidden/>
    <w:unhideWhenUsed/>
    <w:rsid w:val="002F7D0F"/>
    <w:rPr>
      <w:color w:val="605E5C"/>
      <w:shd w:val="clear" w:color="auto" w:fill="E1DFDD"/>
    </w:rPr>
  </w:style>
  <w:style w:type="paragraph" w:styleId="EndnoteText">
    <w:name w:val="endnote text"/>
    <w:basedOn w:val="Normal"/>
    <w:link w:val="EndnoteTextChar"/>
    <w:uiPriority w:val="99"/>
    <w:semiHidden/>
    <w:unhideWhenUsed/>
    <w:rsid w:val="006874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74C8"/>
    <w:rPr>
      <w:sz w:val="20"/>
      <w:szCs w:val="20"/>
    </w:rPr>
  </w:style>
  <w:style w:type="character" w:styleId="EndnoteReference">
    <w:name w:val="endnote reference"/>
    <w:basedOn w:val="DefaultParagraphFont"/>
    <w:uiPriority w:val="99"/>
    <w:semiHidden/>
    <w:unhideWhenUsed/>
    <w:rsid w:val="006874C8"/>
    <w:rPr>
      <w:vertAlign w:val="superscript"/>
    </w:rPr>
  </w:style>
  <w:style w:type="paragraph" w:styleId="FootnoteText">
    <w:name w:val="footnote text"/>
    <w:basedOn w:val="Normal"/>
    <w:link w:val="FootnoteTextChar"/>
    <w:uiPriority w:val="99"/>
    <w:semiHidden/>
    <w:unhideWhenUsed/>
    <w:rsid w:val="004D4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3BE"/>
    <w:rPr>
      <w:sz w:val="20"/>
      <w:szCs w:val="20"/>
    </w:rPr>
  </w:style>
  <w:style w:type="character" w:styleId="FootnoteReference">
    <w:name w:val="footnote reference"/>
    <w:basedOn w:val="DefaultParagraphFont"/>
    <w:uiPriority w:val="99"/>
    <w:semiHidden/>
    <w:unhideWhenUsed/>
    <w:rsid w:val="004D43BE"/>
    <w:rPr>
      <w:vertAlign w:val="superscript"/>
    </w:rPr>
  </w:style>
  <w:style w:type="paragraph" w:styleId="ListParagraph">
    <w:name w:val="List Paragraph"/>
    <w:basedOn w:val="Normal"/>
    <w:uiPriority w:val="34"/>
    <w:qFormat/>
    <w:rsid w:val="00A05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esn.org/news/2021/7/29/resilient-decarbonization-requires-state-and-local-leadership" TargetMode="External"/><Relationship Id="rId2" Type="http://schemas.openxmlformats.org/officeDocument/2006/relationships/hyperlink" Target="https://static1.squarespace.com/static/5a68cb054c326de534999b1b/t/617879b423baeb78e4f0ba27/1635285429583/Inventory%2C+Expansion+and+Integration+of+California%27s+Energy+Resilience+Assets.pdf" TargetMode="External"/><Relationship Id="rId1" Type="http://schemas.openxmlformats.org/officeDocument/2006/relationships/hyperlink" Target="https://www.sciencedirect.com/science/article/pii/S1040619019302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F850-BD2E-493A-8060-F6A6D1E1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Glustrom</dc:creator>
  <cp:keywords/>
  <dc:description/>
  <cp:lastModifiedBy>gerry braun</cp:lastModifiedBy>
  <cp:revision>2</cp:revision>
  <dcterms:created xsi:type="dcterms:W3CDTF">2022-03-02T00:27:00Z</dcterms:created>
  <dcterms:modified xsi:type="dcterms:W3CDTF">2022-03-02T00:27:00Z</dcterms:modified>
</cp:coreProperties>
</file>