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647A" w14:textId="77777777" w:rsidR="00867B68" w:rsidRDefault="00213ED5" w:rsidP="00867B68">
      <w:pPr>
        <w:spacing w:after="0"/>
      </w:pPr>
      <w:r w:rsidRPr="00213ED5">
        <w:rPr>
          <w:sz w:val="28"/>
          <w:szCs w:val="28"/>
        </w:rPr>
        <w:t>Public Comment on Community Choice for Colorado</w:t>
      </w:r>
      <w:r w:rsidR="00867B68">
        <w:rPr>
          <w:sz w:val="28"/>
          <w:szCs w:val="28"/>
        </w:rPr>
        <w:t xml:space="preserve"> </w:t>
      </w:r>
    </w:p>
    <w:p w14:paraId="5DE55536" w14:textId="1EA76571" w:rsidR="00867B68" w:rsidRDefault="00867B68" w:rsidP="00867B68">
      <w:pPr>
        <w:spacing w:after="0"/>
        <w:rPr>
          <w:sz w:val="24"/>
          <w:szCs w:val="24"/>
        </w:rPr>
      </w:pPr>
      <w:r w:rsidRPr="007A4D75">
        <w:rPr>
          <w:sz w:val="24"/>
          <w:szCs w:val="24"/>
        </w:rPr>
        <w:t>October 18, 2022</w:t>
      </w:r>
      <w:r>
        <w:rPr>
          <w:sz w:val="24"/>
          <w:szCs w:val="24"/>
        </w:rPr>
        <w:t xml:space="preserve"> Colorado PUC Public Comment Hearing</w:t>
      </w:r>
    </w:p>
    <w:p w14:paraId="5D6EAE06" w14:textId="77777777" w:rsidR="00867B68" w:rsidRDefault="00867B68" w:rsidP="007A4D75">
      <w:pPr>
        <w:spacing w:after="0"/>
        <w:rPr>
          <w:sz w:val="24"/>
          <w:szCs w:val="24"/>
        </w:rPr>
      </w:pPr>
    </w:p>
    <w:p w14:paraId="28ABA6F1" w14:textId="16EB56D4" w:rsidR="007A4D75" w:rsidRDefault="007A4D75" w:rsidP="007A4D75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213ED5" w:rsidRPr="007A4D75">
        <w:rPr>
          <w:sz w:val="24"/>
          <w:szCs w:val="24"/>
        </w:rPr>
        <w:t>erald Braun</w:t>
      </w:r>
      <w:r w:rsidR="00867B68" w:rsidRPr="007A4D75">
        <w:rPr>
          <w:rStyle w:val="FootnoteReference"/>
          <w:sz w:val="24"/>
          <w:szCs w:val="24"/>
        </w:rPr>
        <w:footnoteReference w:id="1"/>
      </w:r>
      <w:r w:rsidRPr="007A4D75">
        <w:rPr>
          <w:sz w:val="24"/>
          <w:szCs w:val="24"/>
        </w:rPr>
        <w:t xml:space="preserve"> </w:t>
      </w:r>
    </w:p>
    <w:p w14:paraId="22DC1D63" w14:textId="3842CF07" w:rsidR="00213ED5" w:rsidRPr="007A4D75" w:rsidRDefault="00213ED5" w:rsidP="007A4D75">
      <w:pPr>
        <w:spacing w:after="0"/>
        <w:rPr>
          <w:sz w:val="24"/>
          <w:szCs w:val="24"/>
        </w:rPr>
      </w:pPr>
    </w:p>
    <w:p w14:paraId="427848D8" w14:textId="7A17000E" w:rsidR="00815142" w:rsidRPr="00213ED5" w:rsidRDefault="00815142">
      <w:bookmarkStart w:id="0" w:name="_Hlk117609620"/>
      <w:r w:rsidRPr="00213ED5">
        <w:t>I</w:t>
      </w:r>
      <w:r w:rsidR="0047581B" w:rsidRPr="00213ED5">
        <w:t xml:space="preserve"> have</w:t>
      </w:r>
      <w:r w:rsidRPr="00213ED5">
        <w:t xml:space="preserve"> been active in the California Community Choice movement for 15 years.  I continue to serve as an advisor to the CC</w:t>
      </w:r>
      <w:r w:rsidR="0047581B" w:rsidRPr="00213ED5">
        <w:t>E</w:t>
      </w:r>
      <w:r w:rsidRPr="00213ED5">
        <w:t xml:space="preserve"> that serves my county. </w:t>
      </w:r>
      <w:r w:rsidR="00202EB9" w:rsidRPr="00213ED5">
        <w:t xml:space="preserve">  </w:t>
      </w:r>
      <w:r w:rsidR="0062777B">
        <w:t xml:space="preserve">Our </w:t>
      </w:r>
      <w:r w:rsidR="004A1C3A" w:rsidRPr="00213ED5">
        <w:t>CCE, Valley Clean Energy was</w:t>
      </w:r>
      <w:r w:rsidR="00202EB9" w:rsidRPr="00213ED5">
        <w:t xml:space="preserve"> launched in 2017</w:t>
      </w:r>
      <w:r w:rsidR="0062777B">
        <w:t>.  I</w:t>
      </w:r>
      <w:r w:rsidR="00202EB9" w:rsidRPr="00213ED5">
        <w:t xml:space="preserve">ts supply portfolio will be more than 80 percent renewable by 2024.  </w:t>
      </w:r>
      <w:r w:rsidR="004A1C3A" w:rsidRPr="00213ED5">
        <w:t>For context, California’s</w:t>
      </w:r>
      <w:r w:rsidR="00202EB9" w:rsidRPr="00213ED5">
        <w:t xml:space="preserve"> renewable portfolio </w:t>
      </w:r>
      <w:r w:rsidR="004A1C3A" w:rsidRPr="00213ED5">
        <w:t xml:space="preserve">goal for </w:t>
      </w:r>
      <w:r w:rsidR="00202EB9" w:rsidRPr="00213ED5">
        <w:t xml:space="preserve">IOUs and municipal utilities is 60 percent by 2030.  </w:t>
      </w:r>
      <w:r w:rsidRPr="00213ED5">
        <w:t xml:space="preserve">  </w:t>
      </w:r>
      <w:bookmarkEnd w:id="0"/>
    </w:p>
    <w:p w14:paraId="523DBEFE" w14:textId="33B67193" w:rsidR="00815142" w:rsidRPr="00213ED5" w:rsidRDefault="00213ED5">
      <w:r>
        <w:t>C</w:t>
      </w:r>
      <w:r w:rsidR="00202EB9" w:rsidRPr="00213ED5">
        <w:t>omments on three aspects of Community Choice based on California experience to date</w:t>
      </w:r>
      <w:r>
        <w:t xml:space="preserve">: </w:t>
      </w:r>
    </w:p>
    <w:p w14:paraId="08EB9957" w14:textId="65E114A6" w:rsidR="00815142" w:rsidRPr="00213ED5" w:rsidRDefault="009052DA">
      <w:pPr>
        <w:rPr>
          <w:u w:val="single"/>
        </w:rPr>
      </w:pPr>
      <w:r w:rsidRPr="00213ED5">
        <w:t>1.  C</w:t>
      </w:r>
      <w:r w:rsidR="000B6CF2" w:rsidRPr="00213ED5">
        <w:t>ollaboration.</w:t>
      </w:r>
      <w:r w:rsidR="00BC2854" w:rsidRPr="00213ED5">
        <w:t xml:space="preserve">  S</w:t>
      </w:r>
      <w:r w:rsidR="00C1004C" w:rsidRPr="00213ED5">
        <w:t>tates</w:t>
      </w:r>
      <w:r w:rsidR="00815142" w:rsidRPr="00213ED5">
        <w:t xml:space="preserve"> </w:t>
      </w:r>
      <w:r w:rsidR="00202EB9" w:rsidRPr="00213ED5">
        <w:t xml:space="preserve">that authorize CCE </w:t>
      </w:r>
      <w:r w:rsidR="00C1004C" w:rsidRPr="00213ED5">
        <w:t>have</w:t>
      </w:r>
      <w:r w:rsidR="00815142" w:rsidRPr="00213ED5">
        <w:t xml:space="preserve"> an interest in close</w:t>
      </w:r>
      <w:r w:rsidR="000B6CF2" w:rsidRPr="00213ED5">
        <w:t>,</w:t>
      </w:r>
      <w:r w:rsidR="00815142" w:rsidRPr="00213ED5">
        <w:t xml:space="preserve"> productive collaboration between </w:t>
      </w:r>
      <w:r w:rsidR="000B6CF2" w:rsidRPr="00213ED5">
        <w:t xml:space="preserve">their </w:t>
      </w:r>
      <w:r w:rsidR="00815142" w:rsidRPr="00213ED5">
        <w:t xml:space="preserve">IOUs and CCEs.  </w:t>
      </w:r>
      <w:r w:rsidRPr="00213ED5">
        <w:t>Regrettably, c</w:t>
      </w:r>
      <w:r w:rsidR="00815142" w:rsidRPr="00213ED5">
        <w:t xml:space="preserve">ollaboration in California </w:t>
      </w:r>
      <w:r w:rsidR="0062777B">
        <w:t>remains</w:t>
      </w:r>
      <w:r w:rsidR="00815142" w:rsidRPr="00213ED5">
        <w:t xml:space="preserve"> </w:t>
      </w:r>
      <w:r w:rsidR="00E74738" w:rsidRPr="00213ED5">
        <w:t>minimal</w:t>
      </w:r>
      <w:r w:rsidR="00815142" w:rsidRPr="00213ED5">
        <w:t xml:space="preserve">.  The </w:t>
      </w:r>
      <w:r w:rsidR="00E74738" w:rsidRPr="00213ED5">
        <w:t xml:space="preserve">disruptive effects of </w:t>
      </w:r>
      <w:r w:rsidR="004F0920" w:rsidRPr="00213ED5">
        <w:t>transition</w:t>
      </w:r>
      <w:r w:rsidR="00815142" w:rsidRPr="00213ED5">
        <w:t xml:space="preserve"> fees</w:t>
      </w:r>
      <w:r w:rsidR="00E74738" w:rsidRPr="00213ED5">
        <w:t xml:space="preserve"> and </w:t>
      </w:r>
      <w:r w:rsidR="00815142" w:rsidRPr="00213ED5">
        <w:t xml:space="preserve">IOU interference in local </w:t>
      </w:r>
      <w:r w:rsidR="004F0920" w:rsidRPr="00213ED5">
        <w:t xml:space="preserve">CCE </w:t>
      </w:r>
      <w:r w:rsidR="00815142" w:rsidRPr="00213ED5">
        <w:t>elections</w:t>
      </w:r>
      <w:r w:rsidR="00C1004C" w:rsidRPr="00213ED5">
        <w:t xml:space="preserve"> have taken a toll</w:t>
      </w:r>
      <w:r w:rsidR="0062777B">
        <w:t xml:space="preserve">, </w:t>
      </w:r>
      <w:r w:rsidRPr="00213ED5">
        <w:t xml:space="preserve">and CCEs view their potential IOU collaborators with </w:t>
      </w:r>
      <w:r w:rsidR="0062777B">
        <w:t>steadfast</w:t>
      </w:r>
      <w:r w:rsidRPr="00213ED5">
        <w:t xml:space="preserve"> mistrust</w:t>
      </w:r>
      <w:r w:rsidR="000B6CF2" w:rsidRPr="00213ED5">
        <w:t>.</w:t>
      </w:r>
      <w:r w:rsidR="00C1004C" w:rsidRPr="00213ED5">
        <w:t xml:space="preserve">  </w:t>
      </w:r>
      <w:r w:rsidR="00E74738" w:rsidRPr="00213ED5">
        <w:rPr>
          <w:u w:val="single"/>
        </w:rPr>
        <w:t>Colorado</w:t>
      </w:r>
      <w:r w:rsidR="00C1004C" w:rsidRPr="00213ED5">
        <w:rPr>
          <w:u w:val="single"/>
        </w:rPr>
        <w:t xml:space="preserve"> </w:t>
      </w:r>
      <w:r w:rsidRPr="00213ED5">
        <w:rPr>
          <w:u w:val="single"/>
        </w:rPr>
        <w:t>will</w:t>
      </w:r>
      <w:r w:rsidR="00C1004C" w:rsidRPr="00213ED5">
        <w:rPr>
          <w:u w:val="single"/>
        </w:rPr>
        <w:t xml:space="preserve"> be </w:t>
      </w:r>
      <w:r w:rsidRPr="00213ED5">
        <w:rPr>
          <w:u w:val="single"/>
        </w:rPr>
        <w:t>well</w:t>
      </w:r>
      <w:r w:rsidR="00C1004C" w:rsidRPr="00213ED5">
        <w:rPr>
          <w:u w:val="single"/>
        </w:rPr>
        <w:t xml:space="preserve"> served if </w:t>
      </w:r>
      <w:r w:rsidR="00BC2854" w:rsidRPr="00213ED5">
        <w:rPr>
          <w:u w:val="single"/>
        </w:rPr>
        <w:t xml:space="preserve">CCE </w:t>
      </w:r>
      <w:r w:rsidR="00C1004C" w:rsidRPr="00213ED5">
        <w:rPr>
          <w:u w:val="single"/>
        </w:rPr>
        <w:t>authorizing legislation reward</w:t>
      </w:r>
      <w:r w:rsidR="004F0920" w:rsidRPr="00213ED5">
        <w:rPr>
          <w:u w:val="single"/>
        </w:rPr>
        <w:t>s</w:t>
      </w:r>
      <w:r w:rsidR="00C1004C" w:rsidRPr="00213ED5">
        <w:rPr>
          <w:u w:val="single"/>
        </w:rPr>
        <w:t xml:space="preserve"> </w:t>
      </w:r>
      <w:r w:rsidRPr="00213ED5">
        <w:rPr>
          <w:u w:val="single"/>
        </w:rPr>
        <w:t xml:space="preserve">CCE/IOU </w:t>
      </w:r>
      <w:r w:rsidR="00C1004C" w:rsidRPr="00213ED5">
        <w:rPr>
          <w:u w:val="single"/>
        </w:rPr>
        <w:t xml:space="preserve">collaboration </w:t>
      </w:r>
      <w:r w:rsidRPr="00213ED5">
        <w:rPr>
          <w:u w:val="single"/>
        </w:rPr>
        <w:t xml:space="preserve">as well as CCE collaboration with </w:t>
      </w:r>
      <w:r w:rsidR="004F0920" w:rsidRPr="00213ED5">
        <w:rPr>
          <w:u w:val="single"/>
        </w:rPr>
        <w:t xml:space="preserve">local governments and </w:t>
      </w:r>
      <w:r w:rsidRPr="00213ED5">
        <w:rPr>
          <w:u w:val="single"/>
        </w:rPr>
        <w:t>solar prosumers and retailers.</w:t>
      </w:r>
      <w:r w:rsidR="00C1004C" w:rsidRPr="00213ED5">
        <w:rPr>
          <w:u w:val="single"/>
        </w:rPr>
        <w:t xml:space="preserve">  </w:t>
      </w:r>
    </w:p>
    <w:p w14:paraId="739F1744" w14:textId="58BB8658" w:rsidR="000B6CF2" w:rsidRPr="00213ED5" w:rsidRDefault="009052DA">
      <w:pPr>
        <w:rPr>
          <w:u w:val="single"/>
        </w:rPr>
      </w:pPr>
      <w:r w:rsidRPr="00213ED5">
        <w:t>2.  C</w:t>
      </w:r>
      <w:r w:rsidR="000B6CF2" w:rsidRPr="00213ED5">
        <w:t xml:space="preserve">ommunity </w:t>
      </w:r>
      <w:r w:rsidR="00A34FE9">
        <w:t>S</w:t>
      </w:r>
      <w:r w:rsidR="0047581B" w:rsidRPr="00213ED5">
        <w:t>olar</w:t>
      </w:r>
      <w:r w:rsidR="00CD4A59" w:rsidRPr="00213ED5">
        <w:t xml:space="preserve">.  </w:t>
      </w:r>
      <w:r w:rsidR="00D2379C" w:rsidRPr="00213ED5">
        <w:t>In a growing number of states, c</w:t>
      </w:r>
      <w:r w:rsidR="00CD4A59" w:rsidRPr="00213ED5">
        <w:t xml:space="preserve">ommunity solar projects support local goals, strengthen local economies and are foundational to local energy resilience.  </w:t>
      </w:r>
      <w:r w:rsidR="00E74738" w:rsidRPr="00213ED5">
        <w:t>CCEs are natural</w:t>
      </w:r>
      <w:r w:rsidR="007700B0" w:rsidRPr="00213ED5">
        <w:t xml:space="preserve"> enablers of </w:t>
      </w:r>
      <w:r w:rsidR="00B47571" w:rsidRPr="00213ED5">
        <w:t xml:space="preserve">community renewable projects, </w:t>
      </w:r>
      <w:r w:rsidR="00B14884" w:rsidRPr="00213ED5">
        <w:t xml:space="preserve">community microgrids and virtual renewable power plants.  </w:t>
      </w:r>
      <w:r w:rsidR="001E2BEA" w:rsidRPr="00213ED5">
        <w:t>They can help their member jurisdictions</w:t>
      </w:r>
      <w:r w:rsidR="00B14884" w:rsidRPr="00213ED5">
        <w:t xml:space="preserve"> strike </w:t>
      </w:r>
      <w:r w:rsidR="007700B0" w:rsidRPr="00213ED5">
        <w:t xml:space="preserve">the </w:t>
      </w:r>
      <w:r w:rsidR="00B47571" w:rsidRPr="00213ED5">
        <w:t>best</w:t>
      </w:r>
      <w:r w:rsidR="007700B0" w:rsidRPr="00213ED5">
        <w:t xml:space="preserve"> local balance between centralized and decentralized electricity sources.  </w:t>
      </w:r>
      <w:r w:rsidR="00D2379C" w:rsidRPr="00213ED5">
        <w:t xml:space="preserve">California CCEs </w:t>
      </w:r>
      <w:r w:rsidR="00BD5A7E" w:rsidRPr="00213ED5">
        <w:t xml:space="preserve">purchase </w:t>
      </w:r>
      <w:r w:rsidR="00B47571" w:rsidRPr="00213ED5">
        <w:t xml:space="preserve">little or no </w:t>
      </w:r>
      <w:r w:rsidR="00B14884" w:rsidRPr="00213ED5">
        <w:t>renewable</w:t>
      </w:r>
      <w:r w:rsidR="00BD5A7E" w:rsidRPr="00213ED5">
        <w:t xml:space="preserve"> electricity from within the areas they serve</w:t>
      </w:r>
      <w:r w:rsidR="0047581B" w:rsidRPr="00213ED5">
        <w:t xml:space="preserve">.  This is not their preference.  Rather, </w:t>
      </w:r>
      <w:r w:rsidR="001E2BEA" w:rsidRPr="00213ED5">
        <w:t>community solar</w:t>
      </w:r>
      <w:r w:rsidR="00BD5A7E" w:rsidRPr="00213ED5">
        <w:t xml:space="preserve"> projects have somewhat higher busbar electricity costs than larger projects in sunnier areas</w:t>
      </w:r>
      <w:r w:rsidR="0047581B" w:rsidRPr="00213ED5">
        <w:t xml:space="preserve">, and </w:t>
      </w:r>
      <w:r w:rsidR="00A30F5D" w:rsidRPr="00213ED5">
        <w:t>transition fees consume funds that could cover the cost difference</w:t>
      </w:r>
      <w:r w:rsidR="0065110C" w:rsidRPr="00213ED5">
        <w:t>.</w:t>
      </w:r>
      <w:r w:rsidR="001E2BEA" w:rsidRPr="00213ED5">
        <w:t xml:space="preserve">  </w:t>
      </w:r>
      <w:r w:rsidR="00A30F5D" w:rsidRPr="00213ED5">
        <w:rPr>
          <w:u w:val="single"/>
        </w:rPr>
        <w:t xml:space="preserve">Colorado should incent and empower Colorado CCEs to cause renewable electricity projects to be developed in their service areas.   </w:t>
      </w:r>
    </w:p>
    <w:p w14:paraId="61977FA4" w14:textId="4F85B521" w:rsidR="005F6D4F" w:rsidRPr="00213ED5" w:rsidRDefault="008C170F">
      <w:pPr>
        <w:rPr>
          <w:u w:val="single"/>
        </w:rPr>
      </w:pPr>
      <w:r w:rsidRPr="00213ED5">
        <w:t>3.  T</w:t>
      </w:r>
      <w:r w:rsidR="000B6CF2" w:rsidRPr="00213ED5">
        <w:t xml:space="preserve">ransition </w:t>
      </w:r>
      <w:r w:rsidR="00A34FE9">
        <w:t>F</w:t>
      </w:r>
      <w:r w:rsidR="000B6CF2" w:rsidRPr="00213ED5">
        <w:t>ees</w:t>
      </w:r>
      <w:r w:rsidR="004F0920" w:rsidRPr="00213ED5">
        <w:t xml:space="preserve">.  </w:t>
      </w:r>
      <w:r w:rsidR="00A34FE9">
        <w:t>H</w:t>
      </w:r>
      <w:r w:rsidR="00903D88" w:rsidRPr="00213ED5">
        <w:t>igh</w:t>
      </w:r>
      <w:r w:rsidR="00A34FE9">
        <w:t xml:space="preserve">, </w:t>
      </w:r>
      <w:r w:rsidR="00903D88" w:rsidRPr="00213ED5">
        <w:t>unforecastable</w:t>
      </w:r>
      <w:r w:rsidR="00A34FE9">
        <w:t xml:space="preserve"> and </w:t>
      </w:r>
      <w:r w:rsidR="0062777B">
        <w:t xml:space="preserve">essentially </w:t>
      </w:r>
      <w:r w:rsidR="00A34FE9">
        <w:t>endless</w:t>
      </w:r>
      <w:r w:rsidR="00903D88" w:rsidRPr="00213ED5">
        <w:t xml:space="preserve"> transition fees </w:t>
      </w:r>
      <w:r w:rsidRPr="00213ED5">
        <w:t xml:space="preserve">consume the </w:t>
      </w:r>
      <w:r w:rsidR="00903D88" w:rsidRPr="00213ED5">
        <w:t xml:space="preserve">difference between </w:t>
      </w:r>
      <w:r w:rsidRPr="00213ED5">
        <w:t xml:space="preserve">low </w:t>
      </w:r>
      <w:r w:rsidR="00903D88" w:rsidRPr="00213ED5">
        <w:t xml:space="preserve">CCE </w:t>
      </w:r>
      <w:r w:rsidRPr="00213ED5">
        <w:t>and high IOU generation portfolio costs in</w:t>
      </w:r>
      <w:r w:rsidR="00A82D92" w:rsidRPr="00213ED5">
        <w:t xml:space="preserve"> California.  </w:t>
      </w:r>
      <w:r w:rsidR="0062777B">
        <w:t xml:space="preserve">This outcome seems to be intended by IOUs and their regulators, but </w:t>
      </w:r>
      <w:r w:rsidR="00800710" w:rsidRPr="00213ED5">
        <w:t xml:space="preserve">California’s </w:t>
      </w:r>
      <w:r w:rsidR="005F6D4F" w:rsidRPr="00213ED5">
        <w:t>2002 CCE authorizing legislation</w:t>
      </w:r>
      <w:r w:rsidR="0062777B">
        <w:t xml:space="preserve"> had a different intention.  It</w:t>
      </w:r>
      <w:r w:rsidR="005F6D4F" w:rsidRPr="00213ED5">
        <w:t xml:space="preserve"> </w:t>
      </w:r>
      <w:r w:rsidR="00A82D92" w:rsidRPr="00213ED5">
        <w:t xml:space="preserve">tied </w:t>
      </w:r>
      <w:r w:rsidR="005F6D4F" w:rsidRPr="00213ED5">
        <w:t xml:space="preserve">transition </w:t>
      </w:r>
      <w:r w:rsidR="00A82D92" w:rsidRPr="00213ED5">
        <w:t xml:space="preserve">fees to power purchase agreements in place prior to CCE formation and </w:t>
      </w:r>
      <w:r w:rsidR="005F6D4F" w:rsidRPr="00213ED5">
        <w:t xml:space="preserve">set a reasonable standard for </w:t>
      </w:r>
      <w:r w:rsidR="00A82D92" w:rsidRPr="00213ED5">
        <w:t xml:space="preserve">CCE customer </w:t>
      </w:r>
      <w:r w:rsidR="005F6D4F" w:rsidRPr="00213ED5">
        <w:t>cost responsibility</w:t>
      </w:r>
      <w:r w:rsidR="00A34FE9">
        <w:t xml:space="preserve">.  </w:t>
      </w:r>
      <w:r w:rsidR="005F6D4F" w:rsidRPr="00213ED5">
        <w:t xml:space="preserve">California’s PUC </w:t>
      </w:r>
      <w:r w:rsidR="00A34FE9">
        <w:t xml:space="preserve">set aside the standard and </w:t>
      </w:r>
      <w:r w:rsidR="00C306F1" w:rsidRPr="00213ED5">
        <w:t xml:space="preserve">replaced </w:t>
      </w:r>
      <w:r w:rsidR="0062777B">
        <w:t xml:space="preserve">it </w:t>
      </w:r>
      <w:r w:rsidR="00A34FE9">
        <w:t>with</w:t>
      </w:r>
      <w:r w:rsidR="00E4764E" w:rsidRPr="00213ED5">
        <w:t xml:space="preserve"> </w:t>
      </w:r>
      <w:r w:rsidRPr="00213ED5">
        <w:t>fees set at the</w:t>
      </w:r>
      <w:r w:rsidR="00A82D92" w:rsidRPr="00213ED5">
        <w:t xml:space="preserve"> difference between the cost and market value of </w:t>
      </w:r>
      <w:r w:rsidRPr="00213ED5">
        <w:t xml:space="preserve">IOU power </w:t>
      </w:r>
      <w:r w:rsidR="00A82D92" w:rsidRPr="00213ED5">
        <w:t>purchase agreements</w:t>
      </w:r>
      <w:r w:rsidR="0062777B">
        <w:t xml:space="preserve">.  More recently in inflated fees to </w:t>
      </w:r>
      <w:r w:rsidRPr="00213ED5">
        <w:t>the difference between the cost and market value of the entire IOU generation portfolio including legacy IOU owned power plants</w:t>
      </w:r>
      <w:r w:rsidR="005F6D4F" w:rsidRPr="00213ED5">
        <w:t xml:space="preserve">.  </w:t>
      </w:r>
      <w:r w:rsidR="00894136" w:rsidRPr="00213ED5">
        <w:t xml:space="preserve">The result has been to render </w:t>
      </w:r>
      <w:r w:rsidR="00894136" w:rsidRPr="00213ED5">
        <w:lastRenderedPageBreak/>
        <w:t>CCE feasibility assessments unreliable and forecasts</w:t>
      </w:r>
      <w:r w:rsidR="00E4764E" w:rsidRPr="00213ED5">
        <w:t xml:space="preserve"> of </w:t>
      </w:r>
      <w:r w:rsidR="004A1C3A" w:rsidRPr="00213ED5">
        <w:t xml:space="preserve">long term CCE </w:t>
      </w:r>
      <w:r w:rsidR="00E4764E" w:rsidRPr="00213ED5">
        <w:t xml:space="preserve">operating </w:t>
      </w:r>
      <w:r w:rsidR="004A1C3A" w:rsidRPr="00213ED5">
        <w:t xml:space="preserve">costs </w:t>
      </w:r>
      <w:r w:rsidR="00894136" w:rsidRPr="00213ED5">
        <w:t>impossible.</w:t>
      </w:r>
      <w:r w:rsidR="00894136" w:rsidRPr="00213ED5">
        <w:rPr>
          <w:rStyle w:val="FootnoteReference"/>
        </w:rPr>
        <w:footnoteReference w:id="2"/>
      </w:r>
      <w:r w:rsidR="00894136" w:rsidRPr="00213ED5">
        <w:t xml:space="preserve">  </w:t>
      </w:r>
      <w:r w:rsidR="00E74738" w:rsidRPr="00213ED5">
        <w:rPr>
          <w:u w:val="single"/>
        </w:rPr>
        <w:t>I</w:t>
      </w:r>
      <w:r w:rsidR="005F6D4F" w:rsidRPr="00213ED5">
        <w:rPr>
          <w:u w:val="single"/>
        </w:rPr>
        <w:t xml:space="preserve">f </w:t>
      </w:r>
      <w:r w:rsidR="001E2BEA" w:rsidRPr="00213ED5">
        <w:rPr>
          <w:u w:val="single"/>
        </w:rPr>
        <w:t>Colorado</w:t>
      </w:r>
      <w:r w:rsidR="00CA2D14" w:rsidRPr="00213ED5">
        <w:rPr>
          <w:u w:val="single"/>
        </w:rPr>
        <w:t xml:space="preserve"> determines a purpose and need to impose transition fees, 1) the transition period should be limited to five years, </w:t>
      </w:r>
      <w:r w:rsidR="00800710" w:rsidRPr="00213ED5">
        <w:rPr>
          <w:u w:val="single"/>
        </w:rPr>
        <w:t>2) transition fees should be accurately forecastable</w:t>
      </w:r>
      <w:r w:rsidR="005B315E" w:rsidRPr="00213ED5">
        <w:rPr>
          <w:u w:val="single"/>
        </w:rPr>
        <w:t xml:space="preserve"> by CCEs</w:t>
      </w:r>
      <w:r w:rsidR="001E2BEA" w:rsidRPr="00213ED5">
        <w:rPr>
          <w:u w:val="single"/>
        </w:rPr>
        <w:t xml:space="preserve"> for the full transition period</w:t>
      </w:r>
      <w:r w:rsidR="00800710" w:rsidRPr="00213ED5">
        <w:rPr>
          <w:u w:val="single"/>
        </w:rPr>
        <w:t xml:space="preserve">, </w:t>
      </w:r>
      <w:r w:rsidR="0062777B">
        <w:rPr>
          <w:u w:val="single"/>
        </w:rPr>
        <w:t xml:space="preserve">3) transition fees should only be triggered by IOU customer departures in a single year that </w:t>
      </w:r>
      <w:r w:rsidR="005E0CC0">
        <w:rPr>
          <w:u w:val="single"/>
        </w:rPr>
        <w:t xml:space="preserve">result in significant annual IOU load impacts, </w:t>
      </w:r>
      <w:r w:rsidR="00CA2D14" w:rsidRPr="00213ED5">
        <w:rPr>
          <w:u w:val="single"/>
        </w:rPr>
        <w:t xml:space="preserve">and </w:t>
      </w:r>
      <w:r w:rsidR="005E0CC0">
        <w:rPr>
          <w:u w:val="single"/>
        </w:rPr>
        <w:t>4</w:t>
      </w:r>
      <w:r w:rsidR="00CA2D14" w:rsidRPr="00213ED5">
        <w:rPr>
          <w:u w:val="single"/>
        </w:rPr>
        <w:t xml:space="preserve">) </w:t>
      </w:r>
      <w:r w:rsidR="005B315E" w:rsidRPr="00213ED5">
        <w:rPr>
          <w:u w:val="single"/>
        </w:rPr>
        <w:t>CCEs should be encouraged to retain a portion of transition fees to cover</w:t>
      </w:r>
      <w:r w:rsidR="00CA2D14" w:rsidRPr="00213ED5">
        <w:rPr>
          <w:u w:val="single"/>
        </w:rPr>
        <w:t xml:space="preserve"> above market costs of community renewable </w:t>
      </w:r>
      <w:r w:rsidR="005B315E" w:rsidRPr="00213ED5">
        <w:rPr>
          <w:u w:val="single"/>
        </w:rPr>
        <w:t xml:space="preserve">projects </w:t>
      </w:r>
      <w:r w:rsidR="00E74738" w:rsidRPr="00213ED5">
        <w:rPr>
          <w:u w:val="single"/>
        </w:rPr>
        <w:t>and any grid</w:t>
      </w:r>
      <w:r w:rsidR="00CA2D14" w:rsidRPr="00213ED5">
        <w:rPr>
          <w:u w:val="single"/>
        </w:rPr>
        <w:t xml:space="preserve"> upgrades necessary to accommodate them.  </w:t>
      </w:r>
    </w:p>
    <w:p w14:paraId="1B008C27" w14:textId="297AAE60" w:rsidR="005B315E" w:rsidRPr="00213ED5" w:rsidRDefault="005B315E">
      <w:r w:rsidRPr="00213ED5">
        <w:t xml:space="preserve">In summary, reward collaboration, define a CCE role in community renewables, and </w:t>
      </w:r>
      <w:r w:rsidR="0047581B" w:rsidRPr="00213ED5">
        <w:t xml:space="preserve">make </w:t>
      </w:r>
      <w:r w:rsidRPr="00213ED5">
        <w:t>transition fees</w:t>
      </w:r>
      <w:r w:rsidR="0047581B" w:rsidRPr="00213ED5">
        <w:t xml:space="preserve"> </w:t>
      </w:r>
      <w:r w:rsidR="00DD2AA0">
        <w:t xml:space="preserve">fair, </w:t>
      </w:r>
      <w:r w:rsidR="0065110C" w:rsidRPr="00213ED5">
        <w:t>temporary and accurately predictable</w:t>
      </w:r>
      <w:r w:rsidRPr="00213ED5">
        <w:t xml:space="preserve">.  </w:t>
      </w:r>
    </w:p>
    <w:p w14:paraId="188F63FB" w14:textId="77777777" w:rsidR="009F6135" w:rsidRPr="00213ED5" w:rsidRDefault="009F6135"/>
    <w:p w14:paraId="286D95B0" w14:textId="74771C8E" w:rsidR="009F6135" w:rsidRPr="00213ED5" w:rsidRDefault="009F6135">
      <w:r w:rsidRPr="00213ED5">
        <w:t xml:space="preserve"> </w:t>
      </w:r>
    </w:p>
    <w:sectPr w:rsidR="009F6135" w:rsidRPr="0021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7E5E" w14:textId="77777777" w:rsidR="00CC308B" w:rsidRDefault="00CC308B" w:rsidP="00894136">
      <w:pPr>
        <w:spacing w:after="0" w:line="240" w:lineRule="auto"/>
      </w:pPr>
      <w:r>
        <w:separator/>
      </w:r>
    </w:p>
  </w:endnote>
  <w:endnote w:type="continuationSeparator" w:id="0">
    <w:p w14:paraId="4C45EB91" w14:textId="77777777" w:rsidR="00CC308B" w:rsidRDefault="00CC308B" w:rsidP="0089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13B" w14:textId="77777777" w:rsidR="00CC308B" w:rsidRDefault="00CC308B" w:rsidP="00894136">
      <w:pPr>
        <w:spacing w:after="0" w:line="240" w:lineRule="auto"/>
      </w:pPr>
      <w:r>
        <w:separator/>
      </w:r>
    </w:p>
  </w:footnote>
  <w:footnote w:type="continuationSeparator" w:id="0">
    <w:p w14:paraId="3C206130" w14:textId="77777777" w:rsidR="00CC308B" w:rsidRDefault="00CC308B" w:rsidP="00894136">
      <w:pPr>
        <w:spacing w:after="0" w:line="240" w:lineRule="auto"/>
      </w:pPr>
      <w:r>
        <w:continuationSeparator/>
      </w:r>
    </w:p>
  </w:footnote>
  <w:footnote w:id="1">
    <w:p w14:paraId="45AE4B80" w14:textId="77777777" w:rsidR="00867B68" w:rsidRDefault="00867B68" w:rsidP="00867B68">
      <w:pPr>
        <w:pStyle w:val="FootnoteText"/>
      </w:pPr>
      <w:r>
        <w:rPr>
          <w:rStyle w:val="FootnoteReference"/>
        </w:rPr>
        <w:footnoteRef/>
      </w:r>
      <w:r>
        <w:t xml:space="preserve"> Gerald Braun has</w:t>
      </w:r>
      <w:r w:rsidRPr="00213ED5">
        <w:t xml:space="preserve"> been active in the California Community Choice movement for 15 years</w:t>
      </w:r>
      <w:r>
        <w:t xml:space="preserve"> and </w:t>
      </w:r>
      <w:r w:rsidRPr="00213ED5">
        <w:t>continue</w:t>
      </w:r>
      <w:r>
        <w:t>s</w:t>
      </w:r>
      <w:r w:rsidRPr="00213ED5">
        <w:t xml:space="preserve"> to serve as an advisor to the CCE that serves </w:t>
      </w:r>
      <w:r>
        <w:t>his city and</w:t>
      </w:r>
      <w:r w:rsidRPr="00213ED5">
        <w:t xml:space="preserve"> county</w:t>
      </w:r>
      <w:r>
        <w:t xml:space="preserve">, </w:t>
      </w:r>
      <w:r w:rsidRPr="00213ED5">
        <w:t>Valley Clean Energy</w:t>
      </w:r>
      <w:r>
        <w:t>, which</w:t>
      </w:r>
      <w:r w:rsidRPr="00213ED5">
        <w:t xml:space="preserve"> was launched in 2017 and </w:t>
      </w:r>
      <w:r>
        <w:t xml:space="preserve">has a </w:t>
      </w:r>
      <w:r w:rsidRPr="00213ED5">
        <w:t xml:space="preserve">supply portfolio </w:t>
      </w:r>
      <w:r>
        <w:t xml:space="preserve">on track to </w:t>
      </w:r>
      <w:r w:rsidRPr="00213ED5">
        <w:t xml:space="preserve">be more than 80 percent renewable by 2024.  For context, California’s renewable portfolio goal for IOUs and municipal utilities is 60 percent by 2030.    </w:t>
      </w:r>
    </w:p>
  </w:footnote>
  <w:footnote w:id="2">
    <w:p w14:paraId="1D15F498" w14:textId="360B2584" w:rsidR="00894136" w:rsidRDefault="00894136">
      <w:pPr>
        <w:pStyle w:val="FootnoteText"/>
      </w:pPr>
      <w:r>
        <w:rPr>
          <w:rStyle w:val="FootnoteReference"/>
        </w:rPr>
        <w:footnoteRef/>
      </w:r>
      <w:r>
        <w:t xml:space="preserve"> Most California CCEs were formed based on the results of feasibility studies that relied on transition fee estimates.  The estimates </w:t>
      </w:r>
      <w:r w:rsidR="00152DEC">
        <w:t xml:space="preserve">were based on IOU power contract portfolios at the time and </w:t>
      </w:r>
      <w:r>
        <w:t>could not have accounted for the order of magnitude escalation</w:t>
      </w:r>
      <w:r w:rsidR="00152DEC">
        <w:t xml:space="preserve"> in transition fees </w:t>
      </w:r>
      <w:r>
        <w:t xml:space="preserve">that has occurred nor recent unforecastable year to year changes.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6135"/>
    <w:rsid w:val="0002721A"/>
    <w:rsid w:val="00094D59"/>
    <w:rsid w:val="000B6CF2"/>
    <w:rsid w:val="00152DEC"/>
    <w:rsid w:val="001E2BEA"/>
    <w:rsid w:val="00202EB9"/>
    <w:rsid w:val="00213ED5"/>
    <w:rsid w:val="00282AB3"/>
    <w:rsid w:val="0047581B"/>
    <w:rsid w:val="004A1C3A"/>
    <w:rsid w:val="004D05D0"/>
    <w:rsid w:val="004F0920"/>
    <w:rsid w:val="00501A14"/>
    <w:rsid w:val="005B315E"/>
    <w:rsid w:val="005E0CC0"/>
    <w:rsid w:val="005F6D4F"/>
    <w:rsid w:val="0062777B"/>
    <w:rsid w:val="0065110C"/>
    <w:rsid w:val="00756F1E"/>
    <w:rsid w:val="007700B0"/>
    <w:rsid w:val="007A2F68"/>
    <w:rsid w:val="007A4D75"/>
    <w:rsid w:val="00800710"/>
    <w:rsid w:val="00815142"/>
    <w:rsid w:val="00867B68"/>
    <w:rsid w:val="00894136"/>
    <w:rsid w:val="008C170F"/>
    <w:rsid w:val="00903D88"/>
    <w:rsid w:val="009052DA"/>
    <w:rsid w:val="009F6135"/>
    <w:rsid w:val="00A30F5D"/>
    <w:rsid w:val="00A34FE9"/>
    <w:rsid w:val="00A82D92"/>
    <w:rsid w:val="00AA5261"/>
    <w:rsid w:val="00AC7AA9"/>
    <w:rsid w:val="00B14884"/>
    <w:rsid w:val="00B407CE"/>
    <w:rsid w:val="00B47571"/>
    <w:rsid w:val="00BC2854"/>
    <w:rsid w:val="00BD5A7E"/>
    <w:rsid w:val="00C1004C"/>
    <w:rsid w:val="00C306F1"/>
    <w:rsid w:val="00C405AC"/>
    <w:rsid w:val="00CA2D14"/>
    <w:rsid w:val="00CC308B"/>
    <w:rsid w:val="00CD4A59"/>
    <w:rsid w:val="00D2379C"/>
    <w:rsid w:val="00DD2AA0"/>
    <w:rsid w:val="00E4764E"/>
    <w:rsid w:val="00E74738"/>
    <w:rsid w:val="00ED5EBE"/>
    <w:rsid w:val="00EE4150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E087"/>
  <w15:chartTrackingRefBased/>
  <w15:docId w15:val="{B1B53390-B246-4219-BAD5-D8938B8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1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1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5F95-7E70-4DE7-8774-C825DA8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braun</dc:creator>
  <cp:keywords/>
  <dc:description/>
  <cp:lastModifiedBy>gerry braun</cp:lastModifiedBy>
  <cp:revision>13</cp:revision>
  <cp:lastPrinted>2022-10-18T21:49:00Z</cp:lastPrinted>
  <dcterms:created xsi:type="dcterms:W3CDTF">2022-10-18T17:11:00Z</dcterms:created>
  <dcterms:modified xsi:type="dcterms:W3CDTF">2022-10-31T17:38:00Z</dcterms:modified>
</cp:coreProperties>
</file>